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560" w:lineRule="exact"/>
        <w:jc w:val="center"/>
        <w:rPr>
          <w:rFonts w:eastAsia="方正小标宋简体" w:cs="宋体"/>
          <w:color w:val="000000" w:themeColor="text1"/>
          <w:kern w:val="0"/>
          <w:sz w:val="44"/>
          <w:szCs w:val="32"/>
          <w14:textFill>
            <w14:solidFill>
              <w14:schemeClr w14:val="tx1"/>
            </w14:solidFill>
          </w14:textFill>
        </w:rPr>
      </w:pPr>
      <w:r>
        <w:rPr>
          <w:rFonts w:hint="eastAsia" w:eastAsia="方正小标宋简体" w:cs="宋体"/>
          <w:color w:val="000000" w:themeColor="text1"/>
          <w:kern w:val="0"/>
          <w:sz w:val="44"/>
          <w:szCs w:val="32"/>
          <w14:textFill>
            <w14:solidFill>
              <w14:schemeClr w14:val="tx1"/>
            </w14:solidFill>
          </w14:textFill>
        </w:rPr>
        <w:t>天津大学202</w:t>
      </w:r>
      <w:r>
        <w:rPr>
          <w:rFonts w:hint="eastAsia" w:eastAsia="方正小标宋简体" w:cs="宋体"/>
          <w:color w:val="000000" w:themeColor="text1"/>
          <w:kern w:val="0"/>
          <w:sz w:val="44"/>
          <w:szCs w:val="32"/>
          <w:lang w:val="en-US" w:eastAsia="zh-CN"/>
          <w14:textFill>
            <w14:solidFill>
              <w14:schemeClr w14:val="tx1"/>
            </w14:solidFill>
          </w14:textFill>
        </w:rPr>
        <w:t>1</w:t>
      </w:r>
      <w:r>
        <w:rPr>
          <w:rFonts w:hint="eastAsia" w:eastAsia="方正小标宋简体" w:cs="宋体"/>
          <w:color w:val="000000" w:themeColor="text1"/>
          <w:kern w:val="0"/>
          <w:sz w:val="44"/>
          <w:szCs w:val="32"/>
          <w14:textFill>
            <w14:solidFill>
              <w14:schemeClr w14:val="tx1"/>
            </w14:solidFill>
          </w14:textFill>
        </w:rPr>
        <w:t>-202</w:t>
      </w:r>
      <w:r>
        <w:rPr>
          <w:rFonts w:hint="eastAsia" w:eastAsia="方正小标宋简体" w:cs="宋体"/>
          <w:color w:val="000000" w:themeColor="text1"/>
          <w:kern w:val="0"/>
          <w:sz w:val="44"/>
          <w:szCs w:val="32"/>
          <w:lang w:val="en-US" w:eastAsia="zh-CN"/>
          <w14:textFill>
            <w14:solidFill>
              <w14:schemeClr w14:val="tx1"/>
            </w14:solidFill>
          </w14:textFill>
        </w:rPr>
        <w:t>2</w:t>
      </w:r>
      <w:r>
        <w:rPr>
          <w:rFonts w:hint="eastAsia" w:eastAsia="方正小标宋简体" w:cs="宋体"/>
          <w:color w:val="000000" w:themeColor="text1"/>
          <w:kern w:val="0"/>
          <w:sz w:val="44"/>
          <w:szCs w:val="32"/>
          <w14:textFill>
            <w14:solidFill>
              <w14:schemeClr w14:val="tx1"/>
            </w14:solidFill>
          </w14:textFill>
        </w:rPr>
        <w:t>学年度</w:t>
      </w:r>
    </w:p>
    <w:p>
      <w:pPr>
        <w:overflowPunct w:val="0"/>
        <w:spacing w:line="560" w:lineRule="exact"/>
        <w:jc w:val="center"/>
        <w:rPr>
          <w:rFonts w:eastAsia="方正小标宋简体" w:cs="宋体"/>
          <w:color w:val="000000" w:themeColor="text1"/>
          <w:kern w:val="0"/>
          <w:sz w:val="44"/>
          <w:szCs w:val="32"/>
          <w14:textFill>
            <w14:solidFill>
              <w14:schemeClr w14:val="tx1"/>
            </w14:solidFill>
          </w14:textFill>
        </w:rPr>
      </w:pPr>
      <w:r>
        <w:rPr>
          <w:rFonts w:hint="eastAsia" w:eastAsia="方正小标宋简体" w:cs="宋体"/>
          <w:color w:val="000000" w:themeColor="text1"/>
          <w:kern w:val="0"/>
          <w:sz w:val="44"/>
          <w:szCs w:val="32"/>
          <w14:textFill>
            <w14:solidFill>
              <w14:schemeClr w14:val="tx1"/>
            </w14:solidFill>
          </w14:textFill>
        </w:rPr>
        <w:t>信息公开工作年度报告</w:t>
      </w:r>
    </w:p>
    <w:p>
      <w:pPr>
        <w:overflowPunct w:val="0"/>
        <w:spacing w:line="560" w:lineRule="exact"/>
        <w:jc w:val="center"/>
        <w:rPr>
          <w:rFonts w:eastAsia="华文中宋" w:cs="宋体"/>
          <w:color w:val="000000" w:themeColor="text1"/>
          <w:kern w:val="0"/>
          <w:sz w:val="28"/>
          <w14:textFill>
            <w14:solidFill>
              <w14:schemeClr w14:val="tx1"/>
            </w14:solidFill>
          </w14:textFill>
        </w:rPr>
      </w:pPr>
    </w:p>
    <w:p>
      <w:pPr>
        <w:overflowPunct w:val="0"/>
        <w:spacing w:line="560" w:lineRule="exact"/>
        <w:ind w:firstLine="640" w:firstLineChars="200"/>
        <w:rPr>
          <w:rFonts w:eastAsia="仿宋_GB2312" w:cs="宋体"/>
          <w:kern w:val="0"/>
          <w:sz w:val="32"/>
          <w:szCs w:val="32"/>
        </w:rPr>
      </w:pPr>
      <w:r>
        <w:rPr>
          <w:rFonts w:hint="eastAsia" w:eastAsia="仿宋_GB2312" w:cs="宋体"/>
          <w:color w:val="000000" w:themeColor="text1"/>
          <w:kern w:val="0"/>
          <w:sz w:val="32"/>
          <w:szCs w:val="32"/>
          <w14:textFill>
            <w14:solidFill>
              <w14:schemeClr w14:val="tx1"/>
            </w14:solidFill>
          </w14:textFill>
        </w:rPr>
        <w:t>本年度工作报告根据《中华人民共和国政府信息公开条例》（以下简称《条例》）、《高等学校信息公开办法》（以下简称《办法》）和《教育部关于公布</w:t>
      </w:r>
      <w:r>
        <w:rPr>
          <w:rFonts w:hint="eastAsia" w:eastAsia="仿宋_GB2312"/>
          <w:color w:val="000000" w:themeColor="text1"/>
          <w:sz w:val="32"/>
          <w:szCs w:val="32"/>
          <w:shd w:val="clear" w:color="auto" w:fill="FFFFFF"/>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高等学校信息公开事项清单</w:t>
      </w:r>
      <w:r>
        <w:rPr>
          <w:rFonts w:hint="eastAsia" w:eastAsia="仿宋_GB2312"/>
          <w:color w:val="000000" w:themeColor="text1"/>
          <w:sz w:val="32"/>
          <w:szCs w:val="32"/>
          <w:shd w:val="clear" w:color="auto" w:fill="FFFFFF"/>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的通知》（教办函〔2014〕23号，以下简称《清单》）要求，深入贯彻落实《中共中央办公厅 国务院办公厅关于全面推进政务公开工作的意见》和《教育部办公厅关于全面推进政务公开工作的实施意见》（教办厅〔2017〕3号）文件精神，按照《教育部办公厅关于做好202</w:t>
      </w:r>
      <w:r>
        <w:rPr>
          <w:rFonts w:hint="eastAsia" w:eastAsia="仿宋_GB2312" w:cs="宋体"/>
          <w:color w:val="000000" w:themeColor="text1"/>
          <w:kern w:val="0"/>
          <w:sz w:val="32"/>
          <w:szCs w:val="32"/>
          <w:lang w:val="en-US" w:eastAsia="zh-CN"/>
          <w14:textFill>
            <w14:solidFill>
              <w14:schemeClr w14:val="tx1"/>
            </w14:solidFill>
          </w14:textFill>
        </w:rPr>
        <w:t>2</w:t>
      </w:r>
      <w:r>
        <w:rPr>
          <w:rFonts w:hint="eastAsia" w:eastAsia="仿宋_GB2312" w:cs="宋体"/>
          <w:color w:val="000000" w:themeColor="text1"/>
          <w:kern w:val="0"/>
          <w:sz w:val="32"/>
          <w:szCs w:val="32"/>
          <w14:textFill>
            <w14:solidFill>
              <w14:schemeClr w14:val="tx1"/>
            </w14:solidFill>
          </w14:textFill>
        </w:rPr>
        <w:t>年高校信息公开年度报告工作的通知》要求，由天津大学信息公开办公室编制。全文内容包括概述，主动公开学校信息情况，依申请公开和</w:t>
      </w:r>
      <w:r>
        <w:rPr>
          <w:rFonts w:eastAsia="仿宋_GB2312" w:cs="宋体"/>
          <w:color w:val="000000" w:themeColor="text1"/>
          <w:kern w:val="0"/>
          <w:sz w:val="32"/>
          <w:szCs w:val="32"/>
          <w14:textFill>
            <w14:solidFill>
              <w14:schemeClr w14:val="tx1"/>
            </w14:solidFill>
          </w14:textFill>
        </w:rPr>
        <w:t>不予公开</w:t>
      </w:r>
      <w:r>
        <w:rPr>
          <w:rFonts w:hint="eastAsia" w:eastAsia="仿宋_GB2312" w:cs="宋体"/>
          <w:color w:val="000000" w:themeColor="text1"/>
          <w:kern w:val="0"/>
          <w:sz w:val="32"/>
          <w:szCs w:val="32"/>
          <w14:textFill>
            <w14:solidFill>
              <w14:schemeClr w14:val="tx1"/>
            </w14:solidFill>
          </w14:textFill>
        </w:rPr>
        <w:t>学校信息情况，对信息公开的评议情况，因学校信息公开工作受到举报、复议、诉讼的情况，信息公开工作的主要经验、问题和改进措施，其他需要报告的事项和清单事项公开情况。报告中统计数据时间为</w:t>
      </w:r>
      <w:r>
        <w:rPr>
          <w:rFonts w:hint="eastAsia" w:eastAsia="仿宋_GB2312" w:cs="宋体"/>
          <w:kern w:val="0"/>
          <w:sz w:val="32"/>
          <w:szCs w:val="32"/>
        </w:rPr>
        <w:t>202</w:t>
      </w:r>
      <w:r>
        <w:rPr>
          <w:rFonts w:hint="eastAsia" w:eastAsia="仿宋_GB2312" w:cs="宋体"/>
          <w:kern w:val="0"/>
          <w:sz w:val="32"/>
          <w:szCs w:val="32"/>
          <w:lang w:val="en-US" w:eastAsia="zh-CN"/>
        </w:rPr>
        <w:t>1</w:t>
      </w:r>
      <w:r>
        <w:rPr>
          <w:rFonts w:hint="eastAsia" w:eastAsia="仿宋_GB2312" w:cs="宋体"/>
          <w:kern w:val="0"/>
          <w:sz w:val="32"/>
          <w:szCs w:val="32"/>
        </w:rPr>
        <w:t>年9月1日至202</w:t>
      </w:r>
      <w:r>
        <w:rPr>
          <w:rFonts w:hint="eastAsia" w:eastAsia="仿宋_GB2312" w:cs="宋体"/>
          <w:kern w:val="0"/>
          <w:sz w:val="32"/>
          <w:szCs w:val="32"/>
          <w:lang w:val="en-US" w:eastAsia="zh-CN"/>
        </w:rPr>
        <w:t>2</w:t>
      </w:r>
      <w:r>
        <w:rPr>
          <w:rFonts w:hint="eastAsia" w:eastAsia="仿宋_GB2312" w:cs="宋体"/>
          <w:kern w:val="0"/>
          <w:sz w:val="32"/>
          <w:szCs w:val="32"/>
        </w:rPr>
        <w:t>年8月31日。</w:t>
      </w:r>
      <w:r>
        <w:rPr>
          <w:rFonts w:hint="eastAsia" w:eastAsia="仿宋_GB2312" w:cs="宋体"/>
          <w:color w:val="000000" w:themeColor="text1"/>
          <w:kern w:val="0"/>
          <w:sz w:val="32"/>
          <w:szCs w:val="32"/>
          <w14:textFill>
            <w14:solidFill>
              <w14:schemeClr w14:val="tx1"/>
            </w14:solidFill>
          </w14:textFill>
        </w:rPr>
        <w:t>本报告电子版可从天津大学信息公开网站（http://xxgkw.tju.edu.cn/）下载。</w:t>
      </w: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一、概述</w:t>
      </w:r>
    </w:p>
    <w:p>
      <w:pPr>
        <w:overflowPunct w:val="0"/>
        <w:spacing w:line="560" w:lineRule="exact"/>
        <w:ind w:firstLine="640" w:firstLineChars="200"/>
        <w:rPr>
          <w:rFonts w:eastAsia="仿宋_GB2312" w:cs="宋体"/>
          <w:color w:val="000000" w:themeColor="text1"/>
          <w:kern w:val="0"/>
          <w:sz w:val="32"/>
          <w:szCs w:val="32"/>
          <w14:textFill>
            <w14:solidFill>
              <w14:schemeClr w14:val="tx1"/>
            </w14:solidFill>
          </w14:textFill>
        </w:rPr>
      </w:pP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1</w:t>
      </w: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2</w:t>
      </w:r>
      <w:r>
        <w:rPr>
          <w:rFonts w:hint="eastAsia" w:eastAsia="仿宋_GB2312" w:cs="宋体"/>
          <w:color w:val="000000" w:themeColor="text1"/>
          <w:kern w:val="0"/>
          <w:sz w:val="32"/>
          <w:szCs w:val="32"/>
          <w14:textFill>
            <w14:solidFill>
              <w14:schemeClr w14:val="tx1"/>
            </w14:solidFill>
          </w14:textFill>
        </w:rPr>
        <w:t>学年度，天津大学</w:t>
      </w:r>
      <w:r>
        <w:rPr>
          <w:rFonts w:hint="eastAsia" w:eastAsia="仿宋_GB2312" w:cs="仿宋_GB2312"/>
          <w:sz w:val="32"/>
          <w:szCs w:val="32"/>
        </w:rPr>
        <w:t>坚持以习近平新时代中国特色社会主义思想为指导，全面贯彻党的十九大和十九届</w:t>
      </w:r>
      <w:r>
        <w:rPr>
          <w:rFonts w:hint="eastAsia" w:eastAsia="仿宋_GB2312" w:cs="仿宋_GB2312"/>
          <w:sz w:val="32"/>
          <w:szCs w:val="32"/>
          <w:lang w:val="en-US" w:eastAsia="zh-CN"/>
        </w:rPr>
        <w:t>历次</w:t>
      </w:r>
      <w:r>
        <w:rPr>
          <w:rFonts w:hint="eastAsia" w:eastAsia="仿宋_GB2312" w:cs="仿宋_GB2312"/>
          <w:sz w:val="32"/>
          <w:szCs w:val="32"/>
        </w:rPr>
        <w:t>全会精神，照党中央、国务院关于政务公开工作的决策部署和教育部推进教育公开的总体安排，</w:t>
      </w:r>
      <w:r>
        <w:rPr>
          <w:rFonts w:hint="eastAsia" w:eastAsia="仿宋_GB2312" w:cs="宋体"/>
          <w:color w:val="000000" w:themeColor="text1"/>
          <w:kern w:val="0"/>
          <w:sz w:val="32"/>
          <w:szCs w:val="32"/>
          <w14:textFill>
            <w14:solidFill>
              <w14:schemeClr w14:val="tx1"/>
            </w14:solidFill>
          </w14:textFill>
        </w:rPr>
        <w:t>继续坚持“以</w:t>
      </w:r>
      <w:r>
        <w:rPr>
          <w:rFonts w:eastAsia="仿宋_GB2312" w:cs="宋体"/>
          <w:color w:val="000000" w:themeColor="text1"/>
          <w:kern w:val="0"/>
          <w:sz w:val="32"/>
          <w:szCs w:val="32"/>
          <w14:textFill>
            <w14:solidFill>
              <w14:schemeClr w14:val="tx1"/>
            </w14:solidFill>
          </w14:textFill>
        </w:rPr>
        <w:t>公开为常态、不公开为例外</w:t>
      </w:r>
      <w:r>
        <w:rPr>
          <w:rFonts w:hint="eastAsia" w:eastAsia="仿宋_GB2312" w:cs="宋体"/>
          <w:color w:val="000000" w:themeColor="text1"/>
          <w:kern w:val="0"/>
          <w:sz w:val="32"/>
          <w:szCs w:val="32"/>
          <w14:textFill>
            <w14:solidFill>
              <w14:schemeClr w14:val="tx1"/>
            </w14:solidFill>
          </w14:textFill>
        </w:rPr>
        <w:t>”的</w:t>
      </w:r>
      <w:r>
        <w:rPr>
          <w:rFonts w:eastAsia="仿宋_GB2312" w:cs="宋体"/>
          <w:color w:val="000000" w:themeColor="text1"/>
          <w:kern w:val="0"/>
          <w:sz w:val="32"/>
          <w:szCs w:val="32"/>
          <w14:textFill>
            <w14:solidFill>
              <w14:schemeClr w14:val="tx1"/>
            </w14:solidFill>
          </w14:textFill>
        </w:rPr>
        <w:t>原则，</w:t>
      </w:r>
      <w:r>
        <w:rPr>
          <w:rFonts w:hint="eastAsia" w:eastAsia="仿宋_GB2312" w:cs="宋体"/>
          <w:color w:val="000000" w:themeColor="text1"/>
          <w:kern w:val="0"/>
          <w:sz w:val="32"/>
          <w:szCs w:val="32"/>
          <w14:textFill>
            <w14:solidFill>
              <w14:schemeClr w14:val="tx1"/>
            </w14:solidFill>
          </w14:textFill>
        </w:rPr>
        <w:t>紧密</w:t>
      </w:r>
      <w:r>
        <w:rPr>
          <w:rFonts w:eastAsia="仿宋_GB2312" w:cs="宋体"/>
          <w:color w:val="000000" w:themeColor="text1"/>
          <w:kern w:val="0"/>
          <w:sz w:val="32"/>
          <w:szCs w:val="32"/>
          <w14:textFill>
            <w14:solidFill>
              <w14:schemeClr w14:val="tx1"/>
            </w14:solidFill>
          </w14:textFill>
        </w:rPr>
        <w:t>围绕学校中心工作，</w:t>
      </w:r>
      <w:r>
        <w:rPr>
          <w:rFonts w:hint="eastAsia" w:eastAsia="仿宋_GB2312" w:cs="宋体"/>
          <w:color w:val="000000" w:themeColor="text1"/>
          <w:kern w:val="0"/>
          <w:sz w:val="32"/>
          <w:szCs w:val="32"/>
          <w14:textFill>
            <w14:solidFill>
              <w14:schemeClr w14:val="tx1"/>
            </w14:solidFill>
          </w14:textFill>
        </w:rPr>
        <w:t>扎实推进学校信息公开工作，切实增强公开实效，努力保障广大师生员工</w:t>
      </w:r>
      <w:r>
        <w:rPr>
          <w:rFonts w:eastAsia="仿宋_GB2312" w:cs="宋体"/>
          <w:color w:val="000000" w:themeColor="text1"/>
          <w:kern w:val="0"/>
          <w:sz w:val="32"/>
          <w:szCs w:val="32"/>
          <w14:textFill>
            <w14:solidFill>
              <w14:schemeClr w14:val="tx1"/>
            </w14:solidFill>
          </w14:textFill>
        </w:rPr>
        <w:t>、校友</w:t>
      </w:r>
      <w:r>
        <w:rPr>
          <w:rFonts w:hint="eastAsia" w:eastAsia="仿宋_GB2312" w:cs="宋体"/>
          <w:color w:val="000000" w:themeColor="text1"/>
          <w:kern w:val="0"/>
          <w:sz w:val="32"/>
          <w:szCs w:val="32"/>
          <w14:textFill>
            <w14:solidFill>
              <w14:schemeClr w14:val="tx1"/>
            </w14:solidFill>
          </w14:textFill>
        </w:rPr>
        <w:t>和社会各界依法获取学校信息，促进依法治校，推动《条例》《办法》《清单》在学校全面、正确、有效地贯彻实施。</w:t>
      </w:r>
    </w:p>
    <w:p>
      <w:pPr>
        <w:overflowPunct w:val="0"/>
        <w:spacing w:line="560" w:lineRule="exact"/>
        <w:ind w:firstLine="643" w:firstLineChars="200"/>
        <w:rPr>
          <w:rFonts w:eastAsia="仿宋_GB2312"/>
          <w:color w:val="000000" w:themeColor="text1"/>
          <w:sz w:val="32"/>
          <w:szCs w:val="32"/>
          <w14:textFill>
            <w14:solidFill>
              <w14:schemeClr w14:val="tx1"/>
            </w14:solidFill>
          </w14:textFill>
        </w:rPr>
      </w:pPr>
      <w:r>
        <w:rPr>
          <w:rFonts w:hint="eastAsia" w:eastAsia="仿宋_GB2312" w:cs="宋体"/>
          <w:b/>
          <w:color w:val="000000" w:themeColor="text1"/>
          <w:kern w:val="0"/>
          <w:sz w:val="32"/>
          <w:szCs w:val="32"/>
          <w14:textFill>
            <w14:solidFill>
              <w14:schemeClr w14:val="tx1"/>
            </w14:solidFill>
          </w14:textFill>
        </w:rPr>
        <w:t>1.加强</w:t>
      </w:r>
      <w:r>
        <w:rPr>
          <w:rFonts w:eastAsia="仿宋_GB2312" w:cs="宋体"/>
          <w:b/>
          <w:color w:val="000000" w:themeColor="text1"/>
          <w:kern w:val="0"/>
          <w:sz w:val="32"/>
          <w:szCs w:val="32"/>
          <w14:textFill>
            <w14:solidFill>
              <w14:schemeClr w14:val="tx1"/>
            </w14:solidFill>
          </w14:textFill>
        </w:rPr>
        <w:t>信息公开工作</w:t>
      </w:r>
      <w:r>
        <w:rPr>
          <w:rFonts w:hint="eastAsia" w:eastAsia="仿宋_GB2312" w:cs="宋体"/>
          <w:b/>
          <w:color w:val="000000" w:themeColor="text1"/>
          <w:kern w:val="0"/>
          <w:sz w:val="32"/>
          <w:szCs w:val="32"/>
          <w14:textFill>
            <w14:solidFill>
              <w14:schemeClr w14:val="tx1"/>
            </w14:solidFill>
          </w14:textFill>
        </w:rPr>
        <w:t>体系建设。</w:t>
      </w:r>
      <w:r>
        <w:rPr>
          <w:rFonts w:hint="eastAsia" w:eastAsia="仿宋_GB2312"/>
          <w:color w:val="000000" w:themeColor="text1"/>
          <w:sz w:val="32"/>
          <w:szCs w:val="32"/>
          <w14:textFill>
            <w14:solidFill>
              <w14:schemeClr w14:val="tx1"/>
            </w14:solidFill>
          </w14:textFill>
        </w:rPr>
        <w:t>学校始终高度重视信息公开组织领导，2010年发布</w:t>
      </w:r>
      <w:r>
        <w:rPr>
          <w:rFonts w:hint="eastAsia" w:eastAsia="仿宋_GB2312"/>
          <w:sz w:val="32"/>
          <w:szCs w:val="32"/>
        </w:rPr>
        <w:t>《关于成立天津大学信息公开工作领导小组的通知》（天大校发〔2010〕17号），明确</w:t>
      </w:r>
      <w:r>
        <w:rPr>
          <w:rFonts w:hint="eastAsia" w:eastAsia="仿宋_GB2312"/>
          <w:color w:val="000000" w:themeColor="text1"/>
          <w:sz w:val="32"/>
          <w:szCs w:val="32"/>
          <w14:textFill>
            <w14:solidFill>
              <w14:schemeClr w14:val="tx1"/>
            </w14:solidFill>
          </w14:textFill>
        </w:rPr>
        <w:t>信息公开工作在学校信息公开工作领导小组统一领导下，由信息公开工作办公室负责信息公开日常工作。</w:t>
      </w:r>
      <w:r>
        <w:rPr>
          <w:rFonts w:hint="eastAsia" w:ascii="仿宋_GB2312" w:eastAsia="仿宋_GB2312"/>
          <w:sz w:val="32"/>
          <w:szCs w:val="36"/>
        </w:rPr>
        <w:t>将“</w:t>
      </w:r>
      <w:r>
        <w:rPr>
          <w:rFonts w:hint="eastAsia" w:ascii="仿宋_GB2312" w:eastAsia="仿宋_GB2312"/>
          <w:sz w:val="32"/>
          <w:szCs w:val="32"/>
        </w:rPr>
        <w:t>坚持民主管理，建立民主协商机制，支持和保障师生员工参与学校决策、执行和监督，依靠师生员工推动事业发展”写入大学章程；制定了一系列工作制度和公开目录</w:t>
      </w:r>
      <w:r>
        <w:rPr>
          <w:rFonts w:hint="eastAsia" w:ascii="仿宋_GB2312" w:eastAsia="仿宋_GB2312"/>
          <w:sz w:val="32"/>
          <w:szCs w:val="32"/>
          <w:lang w:eastAsia="zh-CN"/>
        </w:rPr>
        <w:t>（</w:t>
      </w:r>
      <w:r>
        <w:rPr>
          <w:rFonts w:hint="eastAsia" w:eastAsia="仿宋_GB2312"/>
          <w:sz w:val="32"/>
          <w:szCs w:val="32"/>
        </w:rPr>
        <w:t>《天津大学信息公开办法（试行）》（天大校发〔2010〕</w:t>
      </w:r>
      <w:r>
        <w:rPr>
          <w:rFonts w:hint="eastAsia" w:eastAsia="仿宋_GB2312"/>
          <w:color w:val="000000" w:themeColor="text1"/>
          <w:sz w:val="32"/>
          <w:szCs w:val="32"/>
          <w14:textFill>
            <w14:solidFill>
              <w14:schemeClr w14:val="tx1"/>
            </w14:solidFill>
          </w14:textFill>
        </w:rPr>
        <w:t>18号）《天津大学信息公开指南》《天津大学信息公开目录》</w:t>
      </w:r>
      <w:r>
        <w:rPr>
          <w:rFonts w:hint="eastAsia" w:ascii="仿宋_GB2312" w:eastAsia="仿宋_GB2312"/>
          <w:sz w:val="32"/>
          <w:szCs w:val="32"/>
          <w:lang w:eastAsia="zh-CN"/>
        </w:rPr>
        <w:t>）</w:t>
      </w:r>
      <w:r>
        <w:rPr>
          <w:rFonts w:hint="eastAsia" w:ascii="仿宋_GB2312" w:eastAsia="仿宋_GB2312"/>
          <w:sz w:val="32"/>
          <w:szCs w:val="32"/>
        </w:rPr>
        <w:t>，既保证公开事项的全面覆盖，更突出社会和师生普遍关注的重点、热点、焦点问题，确保公开有章可循，内容具体清楚</w:t>
      </w:r>
      <w:r>
        <w:rPr>
          <w:rFonts w:hint="eastAsia" w:ascii="仿宋_GB2312" w:eastAsia="仿宋_GB2312"/>
          <w:sz w:val="32"/>
          <w:szCs w:val="32"/>
          <w:lang w:eastAsia="zh-CN"/>
        </w:rPr>
        <w:t>。</w:t>
      </w:r>
      <w:r>
        <w:rPr>
          <w:rFonts w:hint="eastAsia" w:eastAsia="仿宋_GB2312"/>
          <w:color w:val="000000" w:themeColor="text1"/>
          <w:sz w:val="32"/>
          <w:szCs w:val="32"/>
          <w14:textFill>
            <w14:solidFill>
              <w14:schemeClr w14:val="tx1"/>
            </w14:solidFill>
          </w14:textFill>
        </w:rPr>
        <w:t>认真对照《教育部办公厅关于202</w:t>
      </w:r>
      <w:r>
        <w:rPr>
          <w:rFonts w:hint="eastAsia" w:eastAsia="仿宋_GB2312"/>
          <w:color w:val="000000" w:themeColor="text1"/>
          <w:sz w:val="32"/>
          <w:szCs w:val="32"/>
          <w:lang w:val="en-US" w:eastAsia="zh-CN"/>
          <w14:textFill>
            <w14:solidFill>
              <w14:schemeClr w14:val="tx1"/>
            </w14:solidFill>
          </w14:textFill>
        </w:rPr>
        <w:t>1</w:t>
      </w:r>
      <w:r>
        <w:rPr>
          <w:rFonts w:hint="eastAsia" w:eastAsia="仿宋_GB2312"/>
          <w:color w:val="000000" w:themeColor="text1"/>
          <w:sz w:val="32"/>
          <w:szCs w:val="32"/>
          <w14:textFill>
            <w14:solidFill>
              <w14:schemeClr w14:val="tx1"/>
            </w14:solidFill>
          </w14:textFill>
        </w:rPr>
        <w:t>年度直属高等学校信息公开评估情况的通知》，进一步深入领会新时代高校信息公开工作的重要意义，严格落实关于推进高校信息公开的具体部署和公开要求，坚持问题导向抓好整改工作，总结信息公开工作经验，把信息公开作为建设法治校园的重要抓手，将推进信息公开与推进学校事业发展紧密结合起来。</w:t>
      </w:r>
    </w:p>
    <w:p>
      <w:pPr>
        <w:overflowPunct w:val="0"/>
        <w:spacing w:line="560" w:lineRule="exact"/>
        <w:ind w:firstLine="643" w:firstLineChars="200"/>
        <w:rPr>
          <w:rFonts w:eastAsia="仿宋_GB2312" w:cs="宋体"/>
          <w:color w:val="000000" w:themeColor="text1"/>
          <w:kern w:val="0"/>
          <w:sz w:val="32"/>
          <w:szCs w:val="32"/>
          <w14:textFill>
            <w14:solidFill>
              <w14:schemeClr w14:val="tx1"/>
            </w14:solidFill>
          </w14:textFill>
        </w:rPr>
      </w:pPr>
      <w:r>
        <w:rPr>
          <w:rFonts w:hint="eastAsia" w:eastAsia="仿宋_GB2312"/>
          <w:b/>
          <w:color w:val="000000" w:themeColor="text1"/>
          <w:sz w:val="32"/>
          <w:szCs w:val="32"/>
          <w14:textFill>
            <w14:solidFill>
              <w14:schemeClr w14:val="tx1"/>
            </w14:solidFill>
          </w14:textFill>
        </w:rPr>
        <w:t>2.</w:t>
      </w:r>
      <w:r>
        <w:rPr>
          <w:rFonts w:hint="eastAsia" w:eastAsia="仿宋_GB2312" w:cs="宋体"/>
          <w:b/>
          <w:color w:val="000000" w:themeColor="text1"/>
          <w:kern w:val="0"/>
          <w:sz w:val="32"/>
          <w:szCs w:val="32"/>
          <w14:textFill>
            <w14:solidFill>
              <w14:schemeClr w14:val="tx1"/>
            </w14:solidFill>
          </w14:textFill>
        </w:rPr>
        <w:t>加强信息公开载体建设。</w:t>
      </w:r>
      <w:r>
        <w:rPr>
          <w:rFonts w:eastAsia="仿宋_GB2312"/>
          <w:color w:val="000000" w:themeColor="text1"/>
          <w:sz w:val="32"/>
          <w:szCs w:val="32"/>
          <w14:textFill>
            <w14:solidFill>
              <w14:schemeClr w14:val="tx1"/>
            </w14:solidFill>
          </w14:textFill>
        </w:rPr>
        <w:t>信息公开网是学校信息公开工作的主要平台</w:t>
      </w:r>
      <w:r>
        <w:rPr>
          <w:rFonts w:hint="eastAsia" w:eastAsia="仿宋_GB2312"/>
          <w:color w:val="000000" w:themeColor="text1"/>
          <w:sz w:val="32"/>
          <w:szCs w:val="32"/>
          <w14:textFill>
            <w14:solidFill>
              <w14:schemeClr w14:val="tx1"/>
            </w14:solidFill>
          </w14:textFill>
        </w:rPr>
        <w:t>，学校</w:t>
      </w:r>
      <w:r>
        <w:rPr>
          <w:rFonts w:hint="eastAsia" w:ascii="仿宋_GB2312" w:hAnsi="仿宋_GB2312" w:eastAsia="仿宋_GB2312" w:cs="仿宋_GB2312"/>
          <w:bCs/>
          <w:snapToGrid w:val="0"/>
          <w:kern w:val="0"/>
          <w:sz w:val="32"/>
          <w:szCs w:val="32"/>
        </w:rPr>
        <w:t>统筹党务公开、校务公开、信息公开载体</w:t>
      </w:r>
      <w:r>
        <w:rPr>
          <w:rFonts w:hint="eastAsia" w:ascii="仿宋_GB2312" w:hAnsi="仿宋_GB2312" w:eastAsia="仿宋_GB2312" w:cs="仿宋_GB2312"/>
          <w:bCs/>
          <w:snapToGrid w:val="0"/>
          <w:kern w:val="0"/>
          <w:sz w:val="32"/>
          <w:szCs w:val="32"/>
          <w:lang w:eastAsia="zh-CN"/>
        </w:rPr>
        <w:t>，</w:t>
      </w:r>
      <w:r>
        <w:rPr>
          <w:rFonts w:hint="eastAsia" w:eastAsia="仿宋_GB2312"/>
          <w:color w:val="000000" w:themeColor="text1"/>
          <w:sz w:val="32"/>
          <w:szCs w:val="32"/>
          <w14:textFill>
            <w14:solidFill>
              <w14:schemeClr w14:val="tx1"/>
            </w14:solidFill>
          </w14:textFill>
        </w:rPr>
        <w:t>持续完善</w:t>
      </w:r>
      <w:r>
        <w:rPr>
          <w:rFonts w:hint="eastAsia" w:eastAsia="仿宋_GB2312" w:cs="宋体"/>
          <w:color w:val="000000" w:themeColor="text1"/>
          <w:kern w:val="0"/>
          <w:sz w:val="32"/>
          <w:szCs w:val="32"/>
          <w14:textFill>
            <w14:solidFill>
              <w14:schemeClr w14:val="tx1"/>
            </w14:solidFill>
          </w14:textFill>
        </w:rPr>
        <w:t>“天津大学信息公开网”各项功能和内容，按照《清单</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要求</w:t>
      </w:r>
      <w:r>
        <w:rPr>
          <w:rFonts w:eastAsia="仿宋_GB2312" w:cs="宋体"/>
          <w:color w:val="000000" w:themeColor="text1"/>
          <w:kern w:val="0"/>
          <w:sz w:val="32"/>
          <w:szCs w:val="32"/>
          <w14:textFill>
            <w14:solidFill>
              <w14:schemeClr w14:val="tx1"/>
            </w14:solidFill>
          </w14:textFill>
        </w:rPr>
        <w:t>对学校《</w:t>
      </w:r>
      <w:r>
        <w:rPr>
          <w:rFonts w:hint="eastAsia" w:eastAsia="仿宋_GB2312" w:cs="宋体"/>
          <w:color w:val="000000" w:themeColor="text1"/>
          <w:kern w:val="0"/>
          <w:sz w:val="32"/>
          <w:szCs w:val="32"/>
          <w14:textFill>
            <w14:solidFill>
              <w14:schemeClr w14:val="tx1"/>
            </w14:solidFill>
          </w14:textFill>
        </w:rPr>
        <w:t>信息</w:t>
      </w:r>
      <w:r>
        <w:rPr>
          <w:rFonts w:eastAsia="仿宋_GB2312" w:cs="宋体"/>
          <w:color w:val="000000" w:themeColor="text1"/>
          <w:kern w:val="0"/>
          <w:sz w:val="32"/>
          <w:szCs w:val="32"/>
          <w14:textFill>
            <w14:solidFill>
              <w14:schemeClr w14:val="tx1"/>
            </w14:solidFill>
          </w14:textFill>
        </w:rPr>
        <w:t>公开目录》</w:t>
      </w:r>
      <w:r>
        <w:rPr>
          <w:rFonts w:hint="eastAsia" w:eastAsia="仿宋_GB2312" w:cs="宋体"/>
          <w:color w:val="000000" w:themeColor="text1"/>
          <w:kern w:val="0"/>
          <w:sz w:val="32"/>
          <w:szCs w:val="32"/>
          <w14:textFill>
            <w14:solidFill>
              <w14:schemeClr w14:val="tx1"/>
            </w14:solidFill>
          </w14:textFill>
        </w:rPr>
        <w:t>进行持续</w:t>
      </w:r>
      <w:r>
        <w:rPr>
          <w:rFonts w:eastAsia="仿宋_GB2312" w:cs="宋体"/>
          <w:color w:val="000000" w:themeColor="text1"/>
          <w:kern w:val="0"/>
          <w:sz w:val="32"/>
          <w:szCs w:val="32"/>
          <w14:textFill>
            <w14:solidFill>
              <w14:schemeClr w14:val="tx1"/>
            </w14:solidFill>
          </w14:textFill>
        </w:rPr>
        <w:t>调整和丰富。同时</w:t>
      </w:r>
      <w:r>
        <w:rPr>
          <w:rFonts w:hint="eastAsia" w:eastAsia="仿宋_GB2312" w:cs="宋体"/>
          <w:color w:val="000000" w:themeColor="text1"/>
          <w:kern w:val="0"/>
          <w:sz w:val="32"/>
          <w:szCs w:val="32"/>
          <w14:textFill>
            <w14:solidFill>
              <w14:schemeClr w14:val="tx1"/>
            </w14:solidFill>
          </w14:textFill>
        </w:rPr>
        <w:t>，学校</w:t>
      </w:r>
      <w:r>
        <w:rPr>
          <w:rFonts w:eastAsia="仿宋_GB2312" w:cs="宋体"/>
          <w:color w:val="000000" w:themeColor="text1"/>
          <w:kern w:val="0"/>
          <w:sz w:val="32"/>
          <w:szCs w:val="32"/>
          <w14:textFill>
            <w14:solidFill>
              <w14:schemeClr w14:val="tx1"/>
            </w14:solidFill>
          </w14:textFill>
        </w:rPr>
        <w:t>继续运用好</w:t>
      </w:r>
      <w:r>
        <w:rPr>
          <w:rFonts w:hint="eastAsia" w:eastAsia="仿宋_GB2312" w:cs="宋体"/>
          <w:color w:val="000000" w:themeColor="text1"/>
          <w:kern w:val="0"/>
          <w:sz w:val="32"/>
          <w:szCs w:val="32"/>
          <w14:textFill>
            <w14:solidFill>
              <w14:schemeClr w14:val="tx1"/>
            </w14:solidFill>
          </w14:textFill>
        </w:rPr>
        <w:t>校院网站</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综合服务平台、校报、广播、有线电视等传统载体，继续编制好《天津大学年鉴》《天津大学校务公报》等各类刊物出版物；综合利用会议、文件、宣传栏、简报等多种方式，及时主动地公开学校信息。特别</w:t>
      </w:r>
      <w:r>
        <w:rPr>
          <w:rFonts w:eastAsia="仿宋_GB2312" w:cs="宋体"/>
          <w:color w:val="000000" w:themeColor="text1"/>
          <w:kern w:val="0"/>
          <w:sz w:val="32"/>
          <w:szCs w:val="32"/>
          <w14:textFill>
            <w14:solidFill>
              <w14:schemeClr w14:val="tx1"/>
            </w14:solidFill>
          </w14:textFill>
        </w:rPr>
        <w:t>注重</w:t>
      </w:r>
      <w:r>
        <w:rPr>
          <w:rFonts w:hint="eastAsia" w:eastAsia="仿宋_GB2312" w:cs="宋体"/>
          <w:color w:val="000000" w:themeColor="text1"/>
          <w:kern w:val="0"/>
          <w:sz w:val="32"/>
          <w:szCs w:val="32"/>
          <w14:textFill>
            <w14:solidFill>
              <w14:schemeClr w14:val="tx1"/>
            </w14:solidFill>
          </w14:textFill>
        </w:rPr>
        <w:t>发挥</w:t>
      </w:r>
      <w:r>
        <w:rPr>
          <w:rFonts w:eastAsia="仿宋_GB2312" w:cs="宋体"/>
          <w:color w:val="000000" w:themeColor="text1"/>
          <w:kern w:val="0"/>
          <w:sz w:val="32"/>
          <w:szCs w:val="32"/>
          <w14:textFill>
            <w14:solidFill>
              <w14:schemeClr w14:val="tx1"/>
            </w14:solidFill>
          </w14:textFill>
        </w:rPr>
        <w:t>新媒体作用，继续建设好</w:t>
      </w:r>
      <w:r>
        <w:rPr>
          <w:rFonts w:hint="eastAsia" w:eastAsia="仿宋_GB2312" w:cs="宋体"/>
          <w:color w:val="000000" w:themeColor="text1"/>
          <w:kern w:val="0"/>
          <w:sz w:val="32"/>
          <w:szCs w:val="32"/>
          <w14:textFill>
            <w14:solidFill>
              <w14:schemeClr w14:val="tx1"/>
            </w14:solidFill>
          </w14:textFill>
        </w:rPr>
        <w:t>微博、</w:t>
      </w:r>
      <w:r>
        <w:rPr>
          <w:rFonts w:eastAsia="仿宋_GB2312" w:cs="宋体"/>
          <w:color w:val="000000" w:themeColor="text1"/>
          <w:kern w:val="0"/>
          <w:sz w:val="32"/>
          <w:szCs w:val="32"/>
          <w14:textFill>
            <w14:solidFill>
              <w14:schemeClr w14:val="tx1"/>
            </w14:solidFill>
          </w14:textFill>
        </w:rPr>
        <w:t>微信</w:t>
      </w:r>
      <w:r>
        <w:rPr>
          <w:rFonts w:hint="eastAsia" w:eastAsia="仿宋_GB2312" w:cs="宋体"/>
          <w:color w:val="000000" w:themeColor="text1"/>
          <w:kern w:val="0"/>
          <w:sz w:val="32"/>
          <w:szCs w:val="32"/>
          <w14:textFill>
            <w14:solidFill>
              <w14:schemeClr w14:val="tx1"/>
            </w14:solidFill>
          </w14:textFill>
        </w:rPr>
        <w:t>等</w:t>
      </w:r>
      <w:r>
        <w:rPr>
          <w:rFonts w:eastAsia="仿宋_GB2312" w:cs="宋体"/>
          <w:color w:val="000000" w:themeColor="text1"/>
          <w:kern w:val="0"/>
          <w:sz w:val="32"/>
          <w:szCs w:val="32"/>
          <w14:textFill>
            <w14:solidFill>
              <w14:schemeClr w14:val="tx1"/>
            </w14:solidFill>
          </w14:textFill>
        </w:rPr>
        <w:t>移动平台</w:t>
      </w:r>
      <w:r>
        <w:rPr>
          <w:rFonts w:hint="eastAsia" w:eastAsia="仿宋_GB2312" w:cs="宋体"/>
          <w:color w:val="000000" w:themeColor="text1"/>
          <w:kern w:val="0"/>
          <w:sz w:val="32"/>
          <w:szCs w:val="32"/>
          <w14:textFill>
            <w14:solidFill>
              <w14:schemeClr w14:val="tx1"/>
            </w14:solidFill>
          </w14:textFill>
        </w:rPr>
        <w:t>，充分</w:t>
      </w:r>
      <w:r>
        <w:rPr>
          <w:rFonts w:eastAsia="仿宋_GB2312" w:cs="宋体"/>
          <w:color w:val="000000" w:themeColor="text1"/>
          <w:kern w:val="0"/>
          <w:sz w:val="32"/>
          <w:szCs w:val="32"/>
          <w14:textFill>
            <w14:solidFill>
              <w14:schemeClr w14:val="tx1"/>
            </w14:solidFill>
          </w14:textFill>
        </w:rPr>
        <w:t>运用图片、</w:t>
      </w:r>
      <w:r>
        <w:rPr>
          <w:rFonts w:hint="eastAsia" w:eastAsia="仿宋_GB2312" w:cs="宋体"/>
          <w:color w:val="000000" w:themeColor="text1"/>
          <w:kern w:val="0"/>
          <w:sz w:val="32"/>
          <w:szCs w:val="32"/>
          <w14:textFill>
            <w14:solidFill>
              <w14:schemeClr w14:val="tx1"/>
            </w14:solidFill>
          </w14:textFill>
        </w:rPr>
        <w:t>图表</w:t>
      </w:r>
      <w:r>
        <w:rPr>
          <w:rFonts w:eastAsia="仿宋_GB2312" w:cs="宋体"/>
          <w:color w:val="000000" w:themeColor="text1"/>
          <w:kern w:val="0"/>
          <w:sz w:val="32"/>
          <w:szCs w:val="32"/>
          <w14:textFill>
            <w14:solidFill>
              <w14:schemeClr w14:val="tx1"/>
            </w14:solidFill>
          </w14:textFill>
        </w:rPr>
        <w:t>、视频等便于大众接受的解读方式，切实增强公开实效。</w:t>
      </w:r>
    </w:p>
    <w:p>
      <w:pPr>
        <w:overflowPunct w:val="0"/>
        <w:spacing w:line="560" w:lineRule="exact"/>
        <w:ind w:firstLine="643" w:firstLineChars="200"/>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b/>
          <w:color w:val="000000" w:themeColor="text1"/>
          <w:kern w:val="0"/>
          <w:sz w:val="32"/>
          <w:szCs w:val="32"/>
          <w:lang w:val="en-US" w:eastAsia="zh-CN"/>
          <w14:textFill>
            <w14:solidFill>
              <w14:schemeClr w14:val="tx1"/>
            </w14:solidFill>
          </w14:textFill>
        </w:rPr>
        <w:t>3.</w:t>
      </w:r>
      <w:r>
        <w:rPr>
          <w:rFonts w:hint="eastAsia" w:eastAsia="仿宋_GB2312" w:cs="宋体"/>
          <w:b/>
          <w:color w:val="000000" w:themeColor="text1"/>
          <w:kern w:val="0"/>
          <w:sz w:val="32"/>
          <w:szCs w:val="32"/>
          <w14:textFill>
            <w14:solidFill>
              <w14:schemeClr w14:val="tx1"/>
            </w14:solidFill>
          </w14:textFill>
        </w:rPr>
        <w:t>畅通线上服务监督交流反馈渠道</w:t>
      </w:r>
      <w:r>
        <w:rPr>
          <w:rFonts w:hint="eastAsia" w:eastAsia="仿宋_GB2312" w:cs="宋体"/>
          <w:b/>
          <w:color w:val="000000" w:themeColor="text1"/>
          <w:kern w:val="0"/>
          <w:sz w:val="32"/>
          <w:szCs w:val="32"/>
          <w:lang w:eastAsia="zh-CN"/>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在校内求实论坛（微北洋）设立校务专区版块，学工部每天对学生提出的问题进行整理、分类，并及时流转给有关单位，提醒、收集、汇总各单位答复并及时反馈至学生，听取学生评价，每月汇总形成台账，形成学情专报。校学生会公众号开设“棠小果”问答专栏，以青年人习惯的表达方式，就学生对教育教学、生活服务、成长成才等提出的意见建议，持续公布学校解决落实问题的举措，回应学生关切，同时及时发布学校重要信息。在校学生会微信公众号开设“权益随手拍”专栏，形成三天内回复、每周《权益周报》公布进展的常态化机制。</w:t>
      </w:r>
    </w:p>
    <w:p>
      <w:pPr>
        <w:overflowPunct w:val="0"/>
        <w:spacing w:line="560" w:lineRule="exact"/>
        <w:ind w:firstLine="643" w:firstLineChars="200"/>
        <w:rPr>
          <w:rFonts w:hint="default" w:eastAsia="仿宋_GB2312" w:cs="宋体"/>
          <w:kern w:val="0"/>
          <w:sz w:val="32"/>
          <w:szCs w:val="32"/>
          <w:highlight w:val="yellow"/>
          <w:lang w:val="en-US" w:eastAsia="zh-CN"/>
        </w:rPr>
      </w:pPr>
      <w:r>
        <w:rPr>
          <w:rFonts w:hint="eastAsia" w:eastAsia="仿宋_GB2312" w:cs="宋体"/>
          <w:b/>
          <w:color w:val="000000" w:themeColor="text1"/>
          <w:kern w:val="0"/>
          <w:sz w:val="32"/>
          <w:szCs w:val="32"/>
          <w:lang w:val="en-US" w:eastAsia="zh-CN"/>
          <w14:textFill>
            <w14:solidFill>
              <w14:schemeClr w14:val="tx1"/>
            </w14:solidFill>
          </w14:textFill>
        </w:rPr>
        <w:t>4.</w:t>
      </w:r>
      <w:r>
        <w:rPr>
          <w:rFonts w:hint="eastAsia" w:eastAsia="仿宋_GB2312" w:cs="宋体"/>
          <w:b/>
          <w:color w:val="000000" w:themeColor="text1"/>
          <w:kern w:val="0"/>
          <w:sz w:val="32"/>
          <w:szCs w:val="32"/>
          <w14:textFill>
            <w14:solidFill>
              <w14:schemeClr w14:val="tx1"/>
            </w14:solidFill>
          </w14:textFill>
        </w:rPr>
        <w:t>推进行政服务事项公开和一网通办系统建设。</w:t>
      </w:r>
      <w:r>
        <w:rPr>
          <w:rFonts w:hint="eastAsia" w:eastAsia="仿宋_GB2312" w:cs="宋体"/>
          <w:kern w:val="0"/>
          <w:sz w:val="32"/>
          <w:szCs w:val="32"/>
        </w:rPr>
        <w:t>加快建设“网上办、不见面”的“一网通办”系统建设</w:t>
      </w:r>
      <w:r>
        <w:rPr>
          <w:rFonts w:hint="eastAsia" w:eastAsia="仿宋_GB2312" w:cs="宋体"/>
          <w:kern w:val="0"/>
          <w:sz w:val="32"/>
          <w:szCs w:val="32"/>
          <w:lang w:eastAsia="zh-CN"/>
        </w:rPr>
        <w:t>，</w:t>
      </w:r>
      <w:r>
        <w:rPr>
          <w:rFonts w:hint="eastAsia" w:eastAsia="仿宋_GB2312" w:cs="宋体"/>
          <w:kern w:val="0"/>
          <w:sz w:val="32"/>
          <w:szCs w:val="32"/>
        </w:rPr>
        <w:t>持续完善网上办事大厅（http://service.tju.edu.cn/）功能，集咨询服务、网上办事、信息公开和督查督办为一体，为学校师生提供行政审批事项网上申报、预审、受理、办理、监督、投诉等“一站式”在线服务</w:t>
      </w:r>
      <w:r>
        <w:rPr>
          <w:rFonts w:hint="eastAsia" w:eastAsia="仿宋_GB2312" w:cs="宋体"/>
          <w:kern w:val="0"/>
          <w:sz w:val="32"/>
          <w:szCs w:val="32"/>
          <w:lang w:eastAsia="zh-CN"/>
        </w:rPr>
        <w:t>。</w:t>
      </w:r>
      <w:r>
        <w:rPr>
          <w:rFonts w:hint="eastAsia" w:eastAsia="仿宋_GB2312" w:cs="宋体"/>
          <w:kern w:val="0"/>
          <w:sz w:val="32"/>
          <w:szCs w:val="32"/>
          <w:lang w:val="en-US" w:eastAsia="zh-CN"/>
        </w:rPr>
        <w:t>学生业务综合窗口于2021年11月正式上线，学生业务综合窗口主要面向学生提供服务，是综合服务大厅基于现有流程优化与再造，从学生实际需求出发，将学工部、教务处、研究生院等面向学生办理事项的部门窗口，整合为学生业务综合窗口，由按“部门设窗”向“一窗通办”转变。</w:t>
      </w:r>
    </w:p>
    <w:p>
      <w:pPr>
        <w:numPr>
          <w:ilvl w:val="0"/>
          <w:numId w:val="0"/>
        </w:numPr>
        <w:spacing w:line="560" w:lineRule="exact"/>
        <w:ind w:firstLine="643" w:firstLineChars="200"/>
        <w:jc w:val="left"/>
        <w:rPr>
          <w:rFonts w:eastAsia="仿宋_GB2312"/>
          <w:color w:val="000000" w:themeColor="text1"/>
          <w:sz w:val="32"/>
          <w:szCs w:val="32"/>
          <w14:textFill>
            <w14:solidFill>
              <w14:schemeClr w14:val="tx1"/>
            </w14:solidFill>
          </w14:textFill>
        </w:rPr>
      </w:pPr>
      <w:r>
        <w:rPr>
          <w:rFonts w:hint="eastAsia" w:eastAsia="仿宋_GB2312" w:cs="宋体"/>
          <w:b/>
          <w:color w:val="000000" w:themeColor="text1"/>
          <w:kern w:val="0"/>
          <w:sz w:val="32"/>
          <w:szCs w:val="32"/>
          <w:lang w:val="en-US" w:eastAsia="zh-CN"/>
          <w14:textFill>
            <w14:solidFill>
              <w14:schemeClr w14:val="tx1"/>
            </w14:solidFill>
          </w14:textFill>
        </w:rPr>
        <w:t>5.</w:t>
      </w:r>
      <w:r>
        <w:rPr>
          <w:rFonts w:hint="eastAsia" w:eastAsia="仿宋_GB2312" w:cs="宋体"/>
          <w:b/>
          <w:color w:val="000000" w:themeColor="text1"/>
          <w:kern w:val="0"/>
          <w:sz w:val="32"/>
          <w:szCs w:val="32"/>
          <w14:textFill>
            <w14:solidFill>
              <w14:schemeClr w14:val="tx1"/>
            </w14:solidFill>
          </w14:textFill>
        </w:rPr>
        <w:t>进一步</w:t>
      </w:r>
      <w:r>
        <w:rPr>
          <w:rFonts w:hint="eastAsia" w:eastAsia="仿宋_GB2312"/>
          <w:b/>
          <w:color w:val="000000" w:themeColor="text1"/>
          <w:sz w:val="32"/>
          <w:szCs w:val="32"/>
          <w14:textFill>
            <w14:solidFill>
              <w14:schemeClr w14:val="tx1"/>
            </w14:solidFill>
          </w14:textFill>
        </w:rPr>
        <w:t>转变工作作风</w:t>
      </w:r>
      <w:r>
        <w:rPr>
          <w:rFonts w:hint="eastAsia" w:eastAsia="仿宋_GB2312"/>
          <w:color w:val="000000" w:themeColor="text1"/>
          <w:sz w:val="32"/>
          <w:szCs w:val="32"/>
          <w14:textFill>
            <w14:solidFill>
              <w14:schemeClr w14:val="tx1"/>
            </w14:solidFill>
          </w14:textFill>
        </w:rPr>
        <w:t>。学校</w:t>
      </w:r>
      <w:r>
        <w:rPr>
          <w:rFonts w:eastAsia="仿宋_GB2312"/>
          <w:color w:val="000000" w:themeColor="text1"/>
          <w:sz w:val="32"/>
          <w:szCs w:val="32"/>
          <w14:textFill>
            <w14:solidFill>
              <w14:schemeClr w14:val="tx1"/>
            </w14:solidFill>
          </w14:textFill>
        </w:rPr>
        <w:t>将信息公开工作作为密切与群众联系、转变工作作风的重要抓手</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作为民主管理</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依法治校</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推进内部控制建设的重要保障，</w:t>
      </w:r>
      <w:r>
        <w:rPr>
          <w:rFonts w:hint="eastAsia" w:eastAsia="仿宋_GB2312"/>
          <w:color w:val="000000" w:themeColor="text1"/>
          <w:sz w:val="32"/>
          <w:szCs w:val="32"/>
          <w14:textFill>
            <w14:solidFill>
              <w14:schemeClr w14:val="tx1"/>
            </w14:solidFill>
          </w14:textFill>
        </w:rPr>
        <w:t>继续坚持服务意识到位、服务态度到位、服务质量到位的“三到位原则”，紧紧抓住“管理权限、办事依据、办事程序、办事标准、办事纪律、办事结果”六个公开的关键环节，继续坚持从被动公开向主动公开、从结果公开向过程公开的理念，</w:t>
      </w:r>
      <w:r>
        <w:rPr>
          <w:rFonts w:eastAsia="仿宋_GB2312"/>
          <w:color w:val="000000" w:themeColor="text1"/>
          <w:sz w:val="32"/>
          <w:szCs w:val="32"/>
          <w14:textFill>
            <w14:solidFill>
              <w14:schemeClr w14:val="tx1"/>
            </w14:solidFill>
          </w14:textFill>
        </w:rPr>
        <w:t>进一步明确和丰富</w:t>
      </w:r>
      <w:r>
        <w:rPr>
          <w:rFonts w:hint="eastAsia" w:eastAsia="仿宋_GB2312"/>
          <w:color w:val="000000" w:themeColor="text1"/>
          <w:sz w:val="32"/>
          <w:szCs w:val="32"/>
          <w14:textFill>
            <w14:solidFill>
              <w14:schemeClr w14:val="tx1"/>
            </w14:solidFill>
          </w14:textFill>
        </w:rPr>
        <w:t>信息公开定期审查机制、监督检查机制、信息公开保密审查机制、保障机制等工作机制，按照《清单》要求，结合学校实际和广大师生校友及社会需求，紧密围绕学校中心工作，不断丰富、完善、细化公开目录，拓展公开渠道。畅通师生意见反馈渠道，</w:t>
      </w:r>
      <w:r>
        <w:rPr>
          <w:rFonts w:hint="eastAsia" w:eastAsia="仿宋_GB2312"/>
          <w:sz w:val="32"/>
          <w:szCs w:val="32"/>
        </w:rPr>
        <w:t>开展好“我为师生办</w:t>
      </w:r>
      <w:r>
        <w:rPr>
          <w:rFonts w:hint="eastAsia" w:eastAsia="仿宋_GB2312"/>
          <w:color w:val="000000" w:themeColor="text1"/>
          <w:sz w:val="32"/>
          <w:szCs w:val="32"/>
          <w14:textFill>
            <w14:solidFill>
              <w14:schemeClr w14:val="tx1"/>
            </w14:solidFill>
          </w14:textFill>
        </w:rPr>
        <w:t>实事”实践活动，确定“推进双校区视频会议室建设”“就业市场拓展安心工程”等“我为师生办实事”校级重点项目</w:t>
      </w:r>
      <w:r>
        <w:rPr>
          <w:rFonts w:hint="eastAsia" w:eastAsia="仿宋_GB2312"/>
          <w:color w:val="000000" w:themeColor="text1"/>
          <w:sz w:val="32"/>
          <w:szCs w:val="32"/>
          <w:lang w:val="en-US" w:eastAsia="zh-CN"/>
          <w14:textFill>
            <w14:solidFill>
              <w14:schemeClr w14:val="tx1"/>
            </w14:solidFill>
          </w14:textFill>
        </w:rPr>
        <w:t>11</w:t>
      </w:r>
      <w:r>
        <w:rPr>
          <w:rFonts w:hint="eastAsia" w:eastAsia="仿宋_GB2312"/>
          <w:color w:val="000000" w:themeColor="text1"/>
          <w:sz w:val="32"/>
          <w:szCs w:val="32"/>
          <w14:textFill>
            <w14:solidFill>
              <w14:schemeClr w14:val="tx1"/>
            </w14:solidFill>
          </w14:textFill>
        </w:rPr>
        <w:t>项，明确时间表和路线图。进一步发挥校院两级工会组织、学生会、研究生会作用，使广大师生参与到学校事业决策中，充分了解学校办学情况和发展规划。通过新媒体</w:t>
      </w:r>
      <w:r>
        <w:rPr>
          <w:rFonts w:eastAsia="仿宋_GB2312"/>
          <w:color w:val="000000" w:themeColor="text1"/>
          <w:sz w:val="32"/>
          <w:szCs w:val="32"/>
          <w14:textFill>
            <w14:solidFill>
              <w14:schemeClr w14:val="tx1"/>
            </w14:solidFill>
          </w14:textFill>
        </w:rPr>
        <w:t>平台、</w:t>
      </w:r>
      <w:r>
        <w:rPr>
          <w:rFonts w:hint="eastAsia" w:eastAsia="仿宋_GB2312"/>
          <w:color w:val="000000" w:themeColor="text1"/>
          <w:sz w:val="32"/>
          <w:szCs w:val="32"/>
          <w14:textFill>
            <w14:solidFill>
              <w14:schemeClr w14:val="tx1"/>
            </w14:solidFill>
          </w14:textFill>
        </w:rPr>
        <w:t>校领导学生</w:t>
      </w:r>
      <w:r>
        <w:rPr>
          <w:rFonts w:eastAsia="仿宋_GB2312"/>
          <w:color w:val="000000" w:themeColor="text1"/>
          <w:sz w:val="32"/>
          <w:szCs w:val="32"/>
          <w14:textFill>
            <w14:solidFill>
              <w14:schemeClr w14:val="tx1"/>
            </w14:solidFill>
          </w14:textFill>
        </w:rPr>
        <w:t>接待日、</w:t>
      </w:r>
      <w:r>
        <w:rPr>
          <w:rFonts w:hint="eastAsia" w:eastAsia="仿宋_GB2312"/>
          <w:color w:val="000000" w:themeColor="text1"/>
          <w:sz w:val="32"/>
          <w:szCs w:val="32"/>
          <w14:textFill>
            <w14:solidFill>
              <w14:schemeClr w14:val="tx1"/>
            </w14:solidFill>
          </w14:textFill>
        </w:rPr>
        <w:t>校领导与青年教师午餐会、校领导定期向离退休老同志汇报学校工作等途径</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使</w:t>
      </w:r>
      <w:r>
        <w:rPr>
          <w:rFonts w:eastAsia="仿宋_GB2312"/>
          <w:color w:val="000000" w:themeColor="text1"/>
          <w:sz w:val="32"/>
          <w:szCs w:val="32"/>
          <w14:textFill>
            <w14:solidFill>
              <w14:schemeClr w14:val="tx1"/>
            </w14:solidFill>
          </w14:textFill>
        </w:rPr>
        <w:t>信息公开</w:t>
      </w:r>
      <w:r>
        <w:rPr>
          <w:rFonts w:hint="eastAsia" w:eastAsia="仿宋_GB2312"/>
          <w:color w:val="000000" w:themeColor="text1"/>
          <w:sz w:val="32"/>
          <w:szCs w:val="32"/>
          <w14:textFill>
            <w14:solidFill>
              <w14:schemeClr w14:val="tx1"/>
            </w14:solidFill>
          </w14:textFill>
        </w:rPr>
        <w:t>工作更加接地气、聚人气</w:t>
      </w:r>
      <w:r>
        <w:rPr>
          <w:rFonts w:eastAsia="仿宋_GB2312"/>
          <w:color w:val="000000" w:themeColor="text1"/>
          <w:sz w:val="32"/>
          <w:szCs w:val="32"/>
          <w14:textFill>
            <w14:solidFill>
              <w14:schemeClr w14:val="tx1"/>
            </w14:solidFill>
          </w14:textFill>
        </w:rPr>
        <w:t>，公开实效</w:t>
      </w:r>
      <w:r>
        <w:rPr>
          <w:rFonts w:hint="eastAsia" w:eastAsia="仿宋_GB2312"/>
          <w:color w:val="000000" w:themeColor="text1"/>
          <w:sz w:val="32"/>
          <w:szCs w:val="32"/>
          <w14:textFill>
            <w14:solidFill>
              <w14:schemeClr w14:val="tx1"/>
            </w14:solidFill>
          </w14:textFill>
        </w:rPr>
        <w:t>进一步增强，更好地为</w:t>
      </w:r>
      <w:r>
        <w:rPr>
          <w:rFonts w:eastAsia="仿宋_GB2312"/>
          <w:color w:val="000000" w:themeColor="text1"/>
          <w:sz w:val="32"/>
          <w:szCs w:val="32"/>
          <w14:textFill>
            <w14:solidFill>
              <w14:schemeClr w14:val="tx1"/>
            </w14:solidFill>
          </w14:textFill>
        </w:rPr>
        <w:t>学校各项事业发展服务。</w:t>
      </w: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二、主动公开学校信息情况</w:t>
      </w:r>
    </w:p>
    <w:p>
      <w:pPr>
        <w:overflowPunct w:val="0"/>
        <w:spacing w:line="560" w:lineRule="exact"/>
        <w:ind w:firstLine="640" w:firstLineChars="200"/>
        <w:rPr>
          <w:rFonts w:eastAsia="仿宋_GB2312" w:cs="宋体"/>
          <w:color w:val="000000" w:themeColor="text1"/>
          <w:kern w:val="0"/>
          <w:sz w:val="32"/>
          <w:szCs w:val="32"/>
          <w14:textFill>
            <w14:solidFill>
              <w14:schemeClr w14:val="tx1"/>
            </w14:solidFill>
          </w14:textFill>
        </w:rPr>
      </w:pP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1</w:t>
      </w: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2</w:t>
      </w:r>
      <w:r>
        <w:rPr>
          <w:rFonts w:hint="eastAsia" w:eastAsia="仿宋_GB2312" w:cs="宋体"/>
          <w:color w:val="000000" w:themeColor="text1"/>
          <w:kern w:val="0"/>
          <w:sz w:val="32"/>
          <w:szCs w:val="32"/>
          <w14:textFill>
            <w14:solidFill>
              <w14:schemeClr w14:val="tx1"/>
            </w14:solidFill>
          </w14:textFill>
        </w:rPr>
        <w:t>学年度，天津大学在</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清单</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要求</w:t>
      </w:r>
      <w:r>
        <w:rPr>
          <w:rFonts w:eastAsia="仿宋_GB2312" w:cs="宋体"/>
          <w:color w:val="000000" w:themeColor="text1"/>
          <w:kern w:val="0"/>
          <w:sz w:val="32"/>
          <w:szCs w:val="32"/>
          <w14:textFill>
            <w14:solidFill>
              <w14:schemeClr w14:val="tx1"/>
            </w14:solidFill>
          </w14:textFill>
        </w:rPr>
        <w:t>的基础上，</w:t>
      </w:r>
      <w:r>
        <w:rPr>
          <w:rFonts w:hint="eastAsia" w:eastAsia="仿宋_GB2312" w:cs="宋体"/>
          <w:color w:val="000000" w:themeColor="text1"/>
          <w:kern w:val="0"/>
          <w:sz w:val="32"/>
          <w:szCs w:val="32"/>
          <w14:textFill>
            <w14:solidFill>
              <w14:schemeClr w14:val="tx1"/>
            </w14:solidFill>
          </w14:textFill>
        </w:rPr>
        <w:t>主动</w:t>
      </w:r>
      <w:r>
        <w:rPr>
          <w:rFonts w:eastAsia="仿宋_GB2312" w:cs="宋体"/>
          <w:color w:val="000000" w:themeColor="text1"/>
          <w:kern w:val="0"/>
          <w:sz w:val="32"/>
          <w:szCs w:val="32"/>
          <w14:textFill>
            <w14:solidFill>
              <w14:schemeClr w14:val="tx1"/>
            </w14:solidFill>
          </w14:textFill>
        </w:rPr>
        <w:t>公开了包括</w:t>
      </w:r>
      <w:r>
        <w:rPr>
          <w:rFonts w:hint="eastAsia" w:eastAsia="仿宋_GB2312"/>
          <w:color w:val="000000" w:themeColor="text1"/>
          <w:sz w:val="32"/>
          <w:szCs w:val="32"/>
          <w14:textFill>
            <w14:solidFill>
              <w14:schemeClr w14:val="tx1"/>
            </w14:solidFill>
          </w14:textFill>
        </w:rPr>
        <w:t>学校概况、招生考试、教育教学、科学研究、学生管理、人才队伍建设、财务管理、资产管理、物资设备采购管理、基建与维修工程管理、国际合作与交流、突发事件、其他等在内</w:t>
      </w:r>
      <w:r>
        <w:rPr>
          <w:rFonts w:eastAsia="仿宋_GB2312"/>
          <w:color w:val="000000" w:themeColor="text1"/>
          <w:sz w:val="32"/>
          <w:szCs w:val="32"/>
          <w14:textFill>
            <w14:solidFill>
              <w14:schemeClr w14:val="tx1"/>
            </w14:solidFill>
          </w14:textFill>
        </w:rPr>
        <w:t>的</w:t>
      </w:r>
      <w:r>
        <w:rPr>
          <w:rFonts w:hint="eastAsia" w:eastAsia="仿宋_GB2312"/>
          <w:color w:val="000000" w:themeColor="text1"/>
          <w:sz w:val="32"/>
          <w:szCs w:val="32"/>
          <w14:textFill>
            <w14:solidFill>
              <w14:schemeClr w14:val="tx1"/>
            </w14:solidFill>
          </w14:textFill>
        </w:rPr>
        <w:t>13大类40大项信息，</w:t>
      </w:r>
      <w:r>
        <w:rPr>
          <w:rFonts w:hint="eastAsia" w:eastAsia="仿宋_GB2312"/>
          <w:sz w:val="32"/>
          <w:szCs w:val="32"/>
          <w:highlight w:val="none"/>
        </w:rPr>
        <w:t>以上</w:t>
      </w:r>
      <w:r>
        <w:rPr>
          <w:rFonts w:eastAsia="仿宋_GB2312" w:cs="宋体"/>
          <w:color w:val="000000" w:themeColor="text1"/>
          <w:kern w:val="0"/>
          <w:sz w:val="32"/>
          <w:szCs w:val="32"/>
          <w14:textFill>
            <w14:solidFill>
              <w14:schemeClr w14:val="tx1"/>
            </w14:solidFill>
          </w14:textFill>
        </w:rPr>
        <w:t>事项均可</w:t>
      </w:r>
      <w:r>
        <w:rPr>
          <w:rFonts w:hint="eastAsia" w:eastAsia="仿宋_GB2312" w:cs="宋体"/>
          <w:color w:val="000000" w:themeColor="text1"/>
          <w:kern w:val="0"/>
          <w:sz w:val="32"/>
          <w:szCs w:val="32"/>
          <w14:textFill>
            <w14:solidFill>
              <w14:schemeClr w14:val="tx1"/>
            </w14:solidFill>
          </w14:textFill>
        </w:rPr>
        <w:t>通过</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天津大学</w:t>
      </w:r>
      <w:r>
        <w:rPr>
          <w:rFonts w:eastAsia="仿宋_GB2312" w:cs="宋体"/>
          <w:color w:val="000000" w:themeColor="text1"/>
          <w:kern w:val="0"/>
          <w:sz w:val="32"/>
          <w:szCs w:val="32"/>
          <w14:textFill>
            <w14:solidFill>
              <w14:schemeClr w14:val="tx1"/>
            </w14:solidFill>
          </w14:textFill>
        </w:rPr>
        <w:t>信息公开目录》</w:t>
      </w:r>
      <w:r>
        <w:rPr>
          <w:rFonts w:hint="eastAsia" w:eastAsia="仿宋_GB2312" w:cs="宋体"/>
          <w:color w:val="000000" w:themeColor="text1"/>
          <w:kern w:val="0"/>
          <w:sz w:val="32"/>
          <w:szCs w:val="32"/>
          <w14:textFill>
            <w14:solidFill>
              <w14:schemeClr w14:val="tx1"/>
            </w14:solidFill>
          </w14:textFill>
        </w:rPr>
        <w:t>获取（详见附件）。</w:t>
      </w:r>
    </w:p>
    <w:p>
      <w:pPr>
        <w:overflowPunct w:val="0"/>
        <w:spacing w:line="560" w:lineRule="exact"/>
        <w:ind w:firstLine="640" w:firstLineChars="200"/>
        <w:rPr>
          <w:rFonts w:hint="eastAsia" w:eastAsia="仿宋_GB2312"/>
          <w:sz w:val="32"/>
          <w:szCs w:val="32"/>
          <w:highlight w:val="yellow"/>
        </w:rPr>
      </w:pPr>
      <w:r>
        <w:rPr>
          <w:rFonts w:hint="eastAsia" w:eastAsia="仿宋_GB2312"/>
          <w:sz w:val="32"/>
          <w:szCs w:val="32"/>
        </w:rPr>
        <w:t>本年度，</w:t>
      </w:r>
      <w:r>
        <w:rPr>
          <w:rFonts w:hint="eastAsia" w:eastAsia="仿宋_GB2312"/>
          <w:sz w:val="32"/>
          <w:szCs w:val="32"/>
          <w:highlight w:val="none"/>
        </w:rPr>
        <w:t>学校刊发《天津大学校务公报》</w:t>
      </w:r>
      <w:r>
        <w:rPr>
          <w:rFonts w:hint="eastAsia" w:eastAsia="仿宋_GB2312"/>
          <w:sz w:val="32"/>
          <w:szCs w:val="32"/>
          <w:highlight w:val="none"/>
          <w:lang w:val="en-US" w:eastAsia="zh-CN"/>
        </w:rPr>
        <w:t>9</w:t>
      </w:r>
      <w:r>
        <w:rPr>
          <w:rFonts w:hint="eastAsia" w:eastAsia="仿宋_GB2312"/>
          <w:sz w:val="32"/>
          <w:szCs w:val="32"/>
          <w:highlight w:val="none"/>
        </w:rPr>
        <w:t>期</w:t>
      </w:r>
      <w:r>
        <w:rPr>
          <w:rFonts w:hint="eastAsia" w:eastAsia="仿宋_GB2312"/>
          <w:sz w:val="32"/>
          <w:szCs w:val="32"/>
        </w:rPr>
        <w:t>，内容</w:t>
      </w:r>
      <w:r>
        <w:rPr>
          <w:rFonts w:eastAsia="仿宋_GB2312"/>
          <w:sz w:val="32"/>
          <w:szCs w:val="32"/>
        </w:rPr>
        <w:t>涵盖</w:t>
      </w:r>
      <w:r>
        <w:rPr>
          <w:rFonts w:hint="eastAsia" w:eastAsia="仿宋_GB2312"/>
          <w:sz w:val="32"/>
          <w:szCs w:val="32"/>
        </w:rPr>
        <w:t>党委</w:t>
      </w:r>
      <w:r>
        <w:rPr>
          <w:rFonts w:eastAsia="仿宋_GB2312"/>
          <w:sz w:val="32"/>
          <w:szCs w:val="32"/>
        </w:rPr>
        <w:t>常委会、校长办公会纪要，</w:t>
      </w:r>
      <w:r>
        <w:rPr>
          <w:rFonts w:hint="eastAsia" w:eastAsia="仿宋_GB2312"/>
          <w:sz w:val="32"/>
          <w:szCs w:val="32"/>
        </w:rPr>
        <w:t>学校规章制度、</w:t>
      </w:r>
      <w:r>
        <w:rPr>
          <w:rFonts w:eastAsia="仿宋_GB2312"/>
          <w:sz w:val="32"/>
          <w:szCs w:val="32"/>
        </w:rPr>
        <w:t>学校大事记</w:t>
      </w:r>
      <w:r>
        <w:rPr>
          <w:rFonts w:hint="eastAsia" w:eastAsia="仿宋_GB2312"/>
          <w:sz w:val="32"/>
          <w:szCs w:val="32"/>
        </w:rPr>
        <w:t>、就业专刊</w:t>
      </w:r>
      <w:r>
        <w:rPr>
          <w:rFonts w:hint="eastAsia" w:eastAsia="仿宋_GB2312"/>
          <w:sz w:val="32"/>
          <w:szCs w:val="32"/>
          <w:lang w:eastAsia="zh-CN"/>
        </w:rPr>
        <w:t>、</w:t>
      </w:r>
      <w:r>
        <w:rPr>
          <w:rFonts w:hint="eastAsia" w:eastAsia="仿宋_GB2312"/>
          <w:sz w:val="32"/>
          <w:szCs w:val="32"/>
          <w:lang w:val="en-US" w:eastAsia="zh-CN"/>
        </w:rPr>
        <w:t>开学典礼专刊、毕业典礼专刊</w:t>
      </w:r>
      <w:r>
        <w:rPr>
          <w:rFonts w:eastAsia="仿宋_GB2312"/>
          <w:sz w:val="32"/>
          <w:szCs w:val="32"/>
        </w:rPr>
        <w:t>等</w:t>
      </w:r>
      <w:r>
        <w:rPr>
          <w:rFonts w:hint="eastAsia" w:eastAsia="仿宋_GB2312"/>
          <w:sz w:val="32"/>
          <w:szCs w:val="32"/>
        </w:rPr>
        <w:t>。</w:t>
      </w:r>
      <w:r>
        <w:rPr>
          <w:rFonts w:hint="eastAsia" w:eastAsia="仿宋_GB2312" w:cs="宋体"/>
          <w:color w:val="000000" w:themeColor="text1"/>
          <w:kern w:val="0"/>
          <w:sz w:val="32"/>
          <w:szCs w:val="32"/>
          <w14:textFill>
            <w14:solidFill>
              <w14:schemeClr w14:val="tx1"/>
            </w14:solidFill>
          </w14:textFill>
        </w:rPr>
        <w:t>制作《天津大学202</w:t>
      </w:r>
      <w:r>
        <w:rPr>
          <w:rFonts w:hint="eastAsia" w:eastAsia="仿宋_GB2312" w:cs="宋体"/>
          <w:color w:val="000000" w:themeColor="text1"/>
          <w:kern w:val="0"/>
          <w:sz w:val="32"/>
          <w:szCs w:val="32"/>
          <w:lang w:val="en-US" w:eastAsia="zh-CN"/>
          <w14:textFill>
            <w14:solidFill>
              <w14:schemeClr w14:val="tx1"/>
            </w14:solidFill>
          </w14:textFill>
        </w:rPr>
        <w:t>1</w:t>
      </w:r>
      <w:r>
        <w:rPr>
          <w:rFonts w:hint="eastAsia" w:eastAsia="仿宋_GB2312" w:cs="宋体"/>
          <w:color w:val="000000" w:themeColor="text1"/>
          <w:kern w:val="0"/>
          <w:sz w:val="32"/>
          <w:szCs w:val="32"/>
          <w14:textFill>
            <w14:solidFill>
              <w14:schemeClr w14:val="tx1"/>
            </w14:solidFill>
          </w14:textFill>
        </w:rPr>
        <w:t>年事业发展情况》（PPT版），</w:t>
      </w:r>
      <w:r>
        <w:rPr>
          <w:rFonts w:hint="eastAsia" w:eastAsia="仿宋_GB2312"/>
          <w:color w:val="000000" w:themeColor="text1"/>
          <w:sz w:val="32"/>
          <w:szCs w:val="32"/>
          <w14:textFill>
            <w14:solidFill>
              <w14:schemeClr w14:val="tx1"/>
            </w14:solidFill>
          </w14:textFill>
        </w:rPr>
        <w:t>对</w:t>
      </w:r>
      <w:r>
        <w:rPr>
          <w:rFonts w:eastAsia="仿宋_GB2312"/>
          <w:color w:val="000000" w:themeColor="text1"/>
          <w:sz w:val="32"/>
          <w:szCs w:val="32"/>
          <w14:textFill>
            <w14:solidFill>
              <w14:schemeClr w14:val="tx1"/>
            </w14:solidFill>
          </w14:textFill>
        </w:rPr>
        <w:t>学校整体工作进行图文并茂的详实介绍</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并加强对数据信息的统计发布</w:t>
      </w:r>
      <w:r>
        <w:rPr>
          <w:rFonts w:hint="eastAsia" w:eastAsia="仿宋_GB2312"/>
          <w:color w:val="000000" w:themeColor="text1"/>
          <w:sz w:val="32"/>
          <w:szCs w:val="32"/>
          <w14:textFill>
            <w14:solidFill>
              <w14:schemeClr w14:val="tx1"/>
            </w14:solidFill>
          </w14:textFill>
        </w:rPr>
        <w:t>。不断加强</w:t>
      </w:r>
      <w:r>
        <w:rPr>
          <w:rFonts w:eastAsia="仿宋_GB2312"/>
          <w:color w:val="000000" w:themeColor="text1"/>
          <w:sz w:val="32"/>
          <w:szCs w:val="32"/>
          <w14:textFill>
            <w14:solidFill>
              <w14:schemeClr w14:val="tx1"/>
            </w14:solidFill>
          </w14:textFill>
        </w:rPr>
        <w:t>天津大学新闻网</w:t>
      </w:r>
      <w:r>
        <w:rPr>
          <w:rFonts w:hint="eastAsia" w:eastAsia="仿宋_GB2312"/>
          <w:color w:val="000000" w:themeColor="text1"/>
          <w:sz w:val="32"/>
          <w:szCs w:val="32"/>
          <w14:textFill>
            <w14:solidFill>
              <w14:schemeClr w14:val="tx1"/>
            </w14:solidFill>
          </w14:textFill>
        </w:rPr>
        <w:t>建设，</w:t>
      </w:r>
      <w:r>
        <w:rPr>
          <w:rFonts w:eastAsia="仿宋_GB2312"/>
          <w:color w:val="000000" w:themeColor="text1"/>
          <w:sz w:val="32"/>
          <w:szCs w:val="32"/>
          <w14:textFill>
            <w14:solidFill>
              <w14:schemeClr w14:val="tx1"/>
            </w14:solidFill>
          </w14:textFill>
        </w:rPr>
        <w:t>增强依托新闻平台及时发布学校信息力度</w:t>
      </w:r>
      <w:r>
        <w:rPr>
          <w:rFonts w:hint="eastAsia" w:eastAsia="仿宋_GB2312"/>
          <w:color w:val="000000" w:themeColor="text1"/>
          <w:sz w:val="32"/>
          <w:szCs w:val="32"/>
          <w14:textFill>
            <w14:solidFill>
              <w14:schemeClr w14:val="tx1"/>
            </w14:solidFill>
          </w14:textFill>
        </w:rPr>
        <w:t>。继续</w:t>
      </w:r>
      <w:r>
        <w:rPr>
          <w:rFonts w:eastAsia="仿宋_GB2312"/>
          <w:color w:val="000000" w:themeColor="text1"/>
          <w:sz w:val="32"/>
          <w:szCs w:val="32"/>
          <w14:textFill>
            <w14:solidFill>
              <w14:schemeClr w14:val="tx1"/>
            </w14:solidFill>
          </w14:textFill>
        </w:rPr>
        <w:t>强化校长信箱作用，坚持</w:t>
      </w:r>
      <w:r>
        <w:rPr>
          <w:rFonts w:hint="eastAsia" w:eastAsia="仿宋_GB2312"/>
          <w:color w:val="000000" w:themeColor="text1"/>
          <w:sz w:val="32"/>
          <w:szCs w:val="32"/>
          <w14:textFill>
            <w14:solidFill>
              <w14:schemeClr w14:val="tx1"/>
            </w14:solidFill>
          </w14:textFill>
        </w:rPr>
        <w:t>和</w:t>
      </w:r>
      <w:r>
        <w:rPr>
          <w:rFonts w:eastAsia="仿宋_GB2312"/>
          <w:color w:val="000000" w:themeColor="text1"/>
          <w:sz w:val="32"/>
          <w:szCs w:val="32"/>
          <w14:textFill>
            <w14:solidFill>
              <w14:schemeClr w14:val="tx1"/>
            </w14:solidFill>
          </w14:textFill>
        </w:rPr>
        <w:t>完善</w:t>
      </w:r>
      <w:r>
        <w:rPr>
          <w:rFonts w:hint="eastAsia" w:eastAsia="仿宋_GB2312"/>
          <w:color w:val="000000" w:themeColor="text1"/>
          <w:sz w:val="32"/>
          <w:szCs w:val="32"/>
          <w14:textFill>
            <w14:solidFill>
              <w14:schemeClr w14:val="tx1"/>
            </w14:solidFill>
          </w14:textFill>
        </w:rPr>
        <w:t>校长信箱现场开箱制度，累计答复来信</w:t>
      </w:r>
      <w:r>
        <w:rPr>
          <w:rFonts w:hint="eastAsia" w:eastAsia="仿宋_GB2312"/>
          <w:color w:val="000000" w:themeColor="text1"/>
          <w:sz w:val="32"/>
          <w:szCs w:val="32"/>
          <w:lang w:val="en-US" w:eastAsia="zh-CN"/>
          <w14:textFill>
            <w14:solidFill>
              <w14:schemeClr w14:val="tx1"/>
            </w14:solidFill>
          </w14:textFill>
        </w:rPr>
        <w:t>440</w:t>
      </w:r>
      <w:r>
        <w:rPr>
          <w:rFonts w:hint="eastAsia" w:eastAsia="仿宋_GB2312"/>
          <w:color w:val="000000" w:themeColor="text1"/>
          <w:sz w:val="32"/>
          <w:szCs w:val="32"/>
          <w14:textFill>
            <w14:solidFill>
              <w14:schemeClr w14:val="tx1"/>
            </w14:solidFill>
          </w14:textFill>
        </w:rPr>
        <w:t>封。</w:t>
      </w:r>
    </w:p>
    <w:p>
      <w:pPr>
        <w:overflowPunct w:val="0"/>
        <w:spacing w:line="560" w:lineRule="exact"/>
        <w:ind w:firstLine="420" w:firstLineChars="200"/>
        <w:rPr>
          <w:rFonts w:hint="eastAsia" w:eastAsia="宋体"/>
          <w:sz w:val="32"/>
          <w:szCs w:val="32"/>
          <w:highlight w:val="yellow"/>
          <w:lang w:eastAsia="zh-CN"/>
        </w:rPr>
      </w:pPr>
      <w:r>
        <w:drawing>
          <wp:anchor distT="0" distB="0" distL="114300" distR="114300" simplePos="0" relativeHeight="251659264" behindDoc="0" locked="0" layoutInCell="1" allowOverlap="1">
            <wp:simplePos x="0" y="0"/>
            <wp:positionH relativeFrom="column">
              <wp:posOffset>1148715</wp:posOffset>
            </wp:positionH>
            <wp:positionV relativeFrom="paragraph">
              <wp:posOffset>155575</wp:posOffset>
            </wp:positionV>
            <wp:extent cx="3683635" cy="3655695"/>
            <wp:effectExtent l="9525" t="9525" r="15240" b="1778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3683635" cy="3655695"/>
                    </a:xfrm>
                    <a:prstGeom prst="rect">
                      <a:avLst/>
                    </a:prstGeom>
                    <a:noFill/>
                    <a:ln>
                      <a:solidFill>
                        <a:schemeClr val="tx1"/>
                      </a:solidFill>
                    </a:ln>
                  </pic:spPr>
                </pic:pic>
              </a:graphicData>
            </a:graphic>
          </wp:anchor>
        </w:drawing>
      </w:r>
      <w:r>
        <w:drawing>
          <wp:inline distT="0" distB="0" distL="114300" distR="114300">
            <wp:extent cx="4146550" cy="4114800"/>
            <wp:effectExtent l="0" t="0" r="635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4146550" cy="4114800"/>
                    </a:xfrm>
                    <a:prstGeom prst="rect">
                      <a:avLst/>
                    </a:prstGeom>
                    <a:noFill/>
                    <a:ln>
                      <a:noFill/>
                    </a:ln>
                  </pic:spPr>
                </pic:pic>
              </a:graphicData>
            </a:graphic>
          </wp:inline>
        </w:drawing>
      </w:r>
    </w:p>
    <w:p>
      <w:pPr>
        <w:overflowPunct w:val="0"/>
        <w:spacing w:line="560" w:lineRule="exact"/>
        <w:ind w:firstLine="560" w:firstLineChars="200"/>
        <w:jc w:val="center"/>
        <w:rPr>
          <w:rFonts w:eastAsia="仿宋_GB2312"/>
          <w:sz w:val="28"/>
          <w:szCs w:val="28"/>
        </w:rPr>
      </w:pPr>
      <w:r>
        <w:rPr>
          <w:rFonts w:hint="eastAsia" w:eastAsia="仿宋_GB2312"/>
          <w:sz w:val="28"/>
          <w:szCs w:val="28"/>
        </w:rPr>
        <w:t>天津大学校务公报</w:t>
      </w:r>
    </w:p>
    <w:p>
      <w:pPr>
        <w:overflowPunct w:val="0"/>
        <w:spacing w:line="560" w:lineRule="exact"/>
        <w:ind w:firstLine="640" w:firstLineChars="200"/>
        <w:rPr>
          <w:rFonts w:hint="eastAsia" w:eastAsia="仿宋_GB2312"/>
          <w:sz w:val="32"/>
          <w:szCs w:val="32"/>
          <w:highlight w:val="none"/>
        </w:rPr>
      </w:pPr>
      <w:r>
        <w:rPr>
          <w:rFonts w:hint="eastAsia" w:eastAsia="仿宋_GB2312"/>
          <w:sz w:val="32"/>
          <w:szCs w:val="32"/>
          <w:highlight w:val="none"/>
        </w:rPr>
        <w:t>天津大学新闻网发布学校各类新闻2435条，全国各级各类新闻媒体报道天津大学新闻合计1190条；天津大学官方微信累计发布微信图文433条，阅读量人数8434988人，阅读人次10125793，图文被转发494877次；天津大学英文官网累计发布新闻211篇，英文网站累计访问量586911，访客数（来访IP数）44369；天津大学多语种网站累计访问量85783，在国际英文媒体累计发表新闻64篇。天津大学官方抖音号累计发布短视频259条，播放量2598.6万次，分享24854次，评论数33068次，点赞数38.6万次。天津大学视频号累计发布短视频149条，浏览次数4913451次，分享次数71938次，评论次数3816次，点赞数111778次。</w:t>
      </w:r>
    </w:p>
    <w:p>
      <w:pPr>
        <w:overflowPunct w:val="0"/>
        <w:spacing w:line="560" w:lineRule="exact"/>
        <w:ind w:firstLine="643" w:firstLineChars="200"/>
        <w:rPr>
          <w:rFonts w:eastAsia="仿宋_GB2312"/>
          <w:b/>
          <w:sz w:val="32"/>
          <w:szCs w:val="32"/>
        </w:rPr>
      </w:pPr>
      <w:r>
        <w:rPr>
          <w:rFonts w:hint="eastAsia" w:eastAsia="仿宋_GB2312"/>
          <w:b/>
          <w:sz w:val="32"/>
          <w:szCs w:val="32"/>
        </w:rPr>
        <w:t>1.招生考试信息公开情况。</w:t>
      </w:r>
    </w:p>
    <w:p>
      <w:pPr>
        <w:overflowPunct w:val="0"/>
        <w:spacing w:line="56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drawing>
          <wp:anchor distT="0" distB="0" distL="114300" distR="114300" simplePos="0" relativeHeight="251660288" behindDoc="0" locked="0" layoutInCell="1" allowOverlap="1">
            <wp:simplePos x="0" y="0"/>
            <wp:positionH relativeFrom="column">
              <wp:posOffset>324485</wp:posOffset>
            </wp:positionH>
            <wp:positionV relativeFrom="paragraph">
              <wp:posOffset>5191125</wp:posOffset>
            </wp:positionV>
            <wp:extent cx="5607050" cy="2731135"/>
            <wp:effectExtent l="9525" t="9525" r="9525" b="15240"/>
            <wp:wrapTopAndBottom/>
            <wp:docPr id="8" name="图片 8" descr="166677449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6774496634"/>
                    <pic:cNvPicPr>
                      <a:picLocks noChangeAspect="1"/>
                    </pic:cNvPicPr>
                  </pic:nvPicPr>
                  <pic:blipFill>
                    <a:blip r:embed="rId6"/>
                    <a:stretch>
                      <a:fillRect/>
                    </a:stretch>
                  </pic:blipFill>
                  <pic:spPr>
                    <a:xfrm>
                      <a:off x="0" y="0"/>
                      <a:ext cx="5607050" cy="2731135"/>
                    </a:xfrm>
                    <a:prstGeom prst="rect">
                      <a:avLst/>
                    </a:prstGeom>
                    <a:ln>
                      <a:solidFill>
                        <a:schemeClr val="tx1"/>
                      </a:solidFill>
                    </a:ln>
                  </pic:spPr>
                </pic:pic>
              </a:graphicData>
            </a:graphic>
          </wp:anchor>
        </w:drawing>
      </w:r>
      <w:r>
        <w:rPr>
          <w:rFonts w:hint="eastAsia" w:eastAsia="仿宋_GB2312"/>
          <w:sz w:val="32"/>
          <w:szCs w:val="32"/>
          <w:highlight w:val="none"/>
        </w:rPr>
        <w:t>学校始终高度重视招生信息公开工作，深入贯彻实施教育部“阳光招生”工程，严格落实教育部高考招生六不准、十严禁、十公开、三十“不得”要求，各个环节均做到公开、公正、透明，充分接受监督。学校通过学校主页、学校官方微博微信、招生办公室官方网站和微信公众平台，以及主流社会媒体和教育部阳光高考信息平台及时发布学校招生章程及各类型招生简章，公布招生计划，并按时发布保送生、强基计划、高校专项、高水平艺术团、高水平运动队等特殊类型招生测试合格名单，全面发布分批次、分科类录取人数和录取最低分数。学校设有招生咨询热线和网上招生咨询论坛，举办校园开放日专门发布招生政策，现场解答考生及家长咨询。学校招生工作坚持主动接受社会各界监督，主动邀请媒体采访、了解我校招生考试工作。此外，学校坚持每年汇总年度招生录取信息，编制招生专刊，招生计划录取分数等信息均向考生及家长公开，招生咨询过程阳光透明。</w:t>
      </w:r>
    </w:p>
    <w:p>
      <w:pPr>
        <w:overflowPunct w:val="0"/>
        <w:spacing w:line="560" w:lineRule="exact"/>
        <w:ind w:firstLine="560" w:firstLineChars="200"/>
        <w:jc w:val="center"/>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天津大学本科生招生网</w:t>
      </w:r>
    </w:p>
    <w:p>
      <w:pPr>
        <w:overflowPunct w:val="0"/>
        <w:spacing w:line="560" w:lineRule="exact"/>
        <w:ind w:firstLine="643" w:firstLineChars="200"/>
        <w:rPr>
          <w:rFonts w:eastAsia="仿宋_GB2312"/>
          <w:b/>
          <w:color w:val="000000" w:themeColor="text1"/>
          <w:sz w:val="32"/>
          <w:szCs w:val="32"/>
          <w14:textFill>
            <w14:solidFill>
              <w14:schemeClr w14:val="tx1"/>
            </w14:solidFill>
          </w14:textFill>
        </w:rPr>
      </w:pPr>
      <w:r>
        <w:rPr>
          <w:rFonts w:hint="eastAsia" w:eastAsia="仿宋_GB2312"/>
          <w:b/>
          <w:color w:val="000000" w:themeColor="text1"/>
          <w:sz w:val="32"/>
          <w:szCs w:val="32"/>
          <w14:textFill>
            <w14:solidFill>
              <w14:schemeClr w14:val="tx1"/>
            </w14:solidFill>
          </w14:textFill>
        </w:rPr>
        <w:t>2.财务信息公开情况</w:t>
      </w:r>
    </w:p>
    <w:p>
      <w:pPr>
        <w:overflowPunct w:val="0"/>
        <w:spacing w:line="560" w:lineRule="exact"/>
        <w:ind w:firstLine="640" w:firstLineChars="200"/>
        <w:rPr>
          <w:rFonts w:hint="eastAsia" w:eastAsia="仿宋_GB2312"/>
          <w:sz w:val="32"/>
          <w:szCs w:val="32"/>
          <w:highlight w:val="yellow"/>
          <w:lang w:eastAsia="zh-CN"/>
        </w:rPr>
      </w:pPr>
      <w:r>
        <w:rPr>
          <w:rFonts w:hint="eastAsia" w:eastAsia="仿宋_GB2312"/>
          <w:color w:val="000000" w:themeColor="text1"/>
          <w:sz w:val="32"/>
          <w:szCs w:val="32"/>
          <w14:textFill>
            <w14:solidFill>
              <w14:schemeClr w14:val="tx1"/>
            </w14:solidFill>
          </w14:textFill>
        </w:rPr>
        <w:t>学校坚持教育收费项目及标准信息公开制度，在学校信息公开网站发布学校收费项目及标准。202</w:t>
      </w:r>
      <w:r>
        <w:rPr>
          <w:rFonts w:hint="eastAsia" w:eastAsia="仿宋_GB2312"/>
          <w:color w:val="000000" w:themeColor="text1"/>
          <w:sz w:val="32"/>
          <w:szCs w:val="32"/>
          <w:lang w:val="en-US" w:eastAsia="zh-CN"/>
          <w14:textFill>
            <w14:solidFill>
              <w14:schemeClr w14:val="tx1"/>
            </w14:solidFill>
          </w14:textFill>
        </w:rPr>
        <w:t>2</w:t>
      </w:r>
      <w:r>
        <w:rPr>
          <w:rFonts w:hint="eastAsia" w:eastAsia="仿宋_GB2312"/>
          <w:color w:val="000000" w:themeColor="text1"/>
          <w:sz w:val="32"/>
          <w:szCs w:val="32"/>
          <w14:textFill>
            <w14:solidFill>
              <w14:schemeClr w14:val="tx1"/>
            </w14:solidFill>
          </w14:textFill>
        </w:rPr>
        <w:t>年</w:t>
      </w:r>
      <w:r>
        <w:rPr>
          <w:rFonts w:hint="eastAsia" w:eastAsia="仿宋_GB2312"/>
          <w:color w:val="000000" w:themeColor="text1"/>
          <w:sz w:val="32"/>
          <w:szCs w:val="32"/>
          <w:lang w:val="en-US" w:eastAsia="zh-CN"/>
          <w14:textFill>
            <w14:solidFill>
              <w14:schemeClr w14:val="tx1"/>
            </w14:solidFill>
          </w14:textFill>
        </w:rPr>
        <w:t>4</w:t>
      </w:r>
      <w:r>
        <w:rPr>
          <w:rFonts w:hint="eastAsia" w:eastAsia="仿宋_GB2312"/>
          <w:color w:val="000000" w:themeColor="text1"/>
          <w:sz w:val="32"/>
          <w:szCs w:val="32"/>
          <w14:textFill>
            <w14:solidFill>
              <w14:schemeClr w14:val="tx1"/>
            </w14:solidFill>
          </w14:textFill>
        </w:rPr>
        <w:t>月，学校按照教育部的要求通过学校信息公开网主动公开了202</w:t>
      </w:r>
      <w:r>
        <w:rPr>
          <w:rFonts w:hint="eastAsia" w:eastAsia="仿宋_GB2312"/>
          <w:color w:val="000000" w:themeColor="text1"/>
          <w:sz w:val="32"/>
          <w:szCs w:val="32"/>
          <w:lang w:val="en-US" w:eastAsia="zh-CN"/>
          <w14:textFill>
            <w14:solidFill>
              <w14:schemeClr w14:val="tx1"/>
            </w14:solidFill>
          </w14:textFill>
        </w:rPr>
        <w:t>1</w:t>
      </w:r>
      <w:r>
        <w:rPr>
          <w:rFonts w:hint="eastAsia" w:eastAsia="仿宋_GB2312"/>
          <w:color w:val="000000" w:themeColor="text1"/>
          <w:sz w:val="32"/>
          <w:szCs w:val="32"/>
          <w14:textFill>
            <w14:solidFill>
              <w14:schemeClr w14:val="tx1"/>
            </w14:solidFill>
          </w14:textFill>
        </w:rPr>
        <w:t>年教育部批复的部门预算信息；202</w:t>
      </w:r>
      <w:r>
        <w:rPr>
          <w:rFonts w:hint="eastAsia" w:eastAsia="仿宋_GB2312"/>
          <w:color w:val="000000" w:themeColor="text1"/>
          <w:sz w:val="32"/>
          <w:szCs w:val="32"/>
          <w:lang w:val="en-US" w:eastAsia="zh-CN"/>
          <w14:textFill>
            <w14:solidFill>
              <w14:schemeClr w14:val="tx1"/>
            </w14:solidFill>
          </w14:textFill>
        </w:rPr>
        <w:t>2</w:t>
      </w:r>
      <w:r>
        <w:rPr>
          <w:rFonts w:hint="eastAsia" w:eastAsia="仿宋_GB2312"/>
          <w:color w:val="000000" w:themeColor="text1"/>
          <w:sz w:val="32"/>
          <w:szCs w:val="32"/>
          <w14:textFill>
            <w14:solidFill>
              <w14:schemeClr w14:val="tx1"/>
            </w14:solidFill>
          </w14:textFill>
        </w:rPr>
        <w:t>年</w:t>
      </w:r>
      <w:r>
        <w:rPr>
          <w:rFonts w:hint="eastAsia" w:eastAsia="仿宋_GB2312"/>
          <w:color w:val="000000" w:themeColor="text1"/>
          <w:sz w:val="32"/>
          <w:szCs w:val="32"/>
          <w:lang w:val="en-US" w:eastAsia="zh-CN"/>
          <w14:textFill>
            <w14:solidFill>
              <w14:schemeClr w14:val="tx1"/>
            </w14:solidFill>
          </w14:textFill>
        </w:rPr>
        <w:t>8</w:t>
      </w:r>
      <w:r>
        <w:rPr>
          <w:rFonts w:hint="eastAsia" w:eastAsia="仿宋_GB2312"/>
          <w:color w:val="000000" w:themeColor="text1"/>
          <w:sz w:val="32"/>
          <w:szCs w:val="32"/>
          <w14:textFill>
            <w14:solidFill>
              <w14:schemeClr w14:val="tx1"/>
            </w14:solidFill>
          </w14:textFill>
        </w:rPr>
        <w:t>月，主动公开了202</w:t>
      </w:r>
      <w:r>
        <w:rPr>
          <w:rFonts w:hint="eastAsia" w:eastAsia="仿宋_GB2312"/>
          <w:color w:val="000000" w:themeColor="text1"/>
          <w:sz w:val="32"/>
          <w:szCs w:val="32"/>
          <w:lang w:val="en-US" w:eastAsia="zh-CN"/>
          <w14:textFill>
            <w14:solidFill>
              <w14:schemeClr w14:val="tx1"/>
            </w14:solidFill>
          </w14:textFill>
        </w:rPr>
        <w:t>1</w:t>
      </w:r>
      <w:r>
        <w:rPr>
          <w:rFonts w:hint="eastAsia" w:eastAsia="仿宋_GB2312"/>
          <w:color w:val="000000" w:themeColor="text1"/>
          <w:sz w:val="32"/>
          <w:szCs w:val="32"/>
          <w14:textFill>
            <w14:solidFill>
              <w14:schemeClr w14:val="tx1"/>
            </w14:solidFill>
          </w14:textFill>
        </w:rPr>
        <w:t>年部门决算部分信息。</w:t>
      </w:r>
      <w:r>
        <w:rPr>
          <w:rFonts w:hint="eastAsia" w:eastAsia="仿宋_GB2312"/>
          <w:sz w:val="32"/>
          <w:szCs w:val="32"/>
          <w:highlight w:val="none"/>
        </w:rPr>
        <w:t>学校进一步提升招标采购工作的透明度，加强天津大学招标信息网（http://zbb.tju.edu.cn/）的建设升级，将货物、工程、服务类招投标相关信息进行网上公示公开；建立天津大学合同签订公示制度，将经招标签订的合同于中国政府采购网进行公示；根据财政部相关规定，积极开展政府采购意向公开工作，在采购活动开始前30日通过中国政府采购网公开采购意向</w:t>
      </w:r>
      <w:r>
        <w:rPr>
          <w:rFonts w:hint="eastAsia" w:eastAsia="仿宋_GB2312"/>
          <w:sz w:val="32"/>
          <w:szCs w:val="32"/>
          <w:highlight w:val="none"/>
          <w:lang w:eastAsia="zh-CN"/>
        </w:rPr>
        <w:t>。天津大学北洋教育发展基金会也在其网站对各类捐赠收入、基金使用情况等进行及时发布，接受全社会监督，天津大学北洋教育发展基金会中基透明指数连续十年获得满分。</w:t>
      </w:r>
    </w:p>
    <w:p>
      <w:pPr>
        <w:overflowPunct w:val="0"/>
        <w:spacing w:line="560" w:lineRule="exact"/>
        <w:jc w:val="both"/>
        <w:rPr>
          <w:rFonts w:hint="eastAsia" w:eastAsia="仿宋_GB2312" w:cs="仿宋_GB2312"/>
          <w:sz w:val="28"/>
          <w:szCs w:val="28"/>
          <w:lang w:eastAsia="zh-CN"/>
        </w:rPr>
      </w:pPr>
      <w:r>
        <w:rPr>
          <w:rFonts w:hint="eastAsia" w:eastAsia="仿宋_GB2312" w:cs="仿宋_GB2312"/>
          <w:sz w:val="28"/>
          <w:szCs w:val="28"/>
          <w:lang w:eastAsia="zh-CN"/>
        </w:rPr>
        <w:drawing>
          <wp:anchor distT="0" distB="0" distL="114300" distR="114300" simplePos="0" relativeHeight="251661312" behindDoc="0" locked="0" layoutInCell="1" allowOverlap="1">
            <wp:simplePos x="0" y="0"/>
            <wp:positionH relativeFrom="column">
              <wp:posOffset>114300</wp:posOffset>
            </wp:positionH>
            <wp:positionV relativeFrom="paragraph">
              <wp:posOffset>398780</wp:posOffset>
            </wp:positionV>
            <wp:extent cx="5613400" cy="2997200"/>
            <wp:effectExtent l="0" t="0" r="0" b="0"/>
            <wp:wrapTopAndBottom/>
            <wp:docPr id="4" name="图片 4" descr="3090128f30dc9de633b094fa2bfa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90128f30dc9de633b094fa2bfa11d"/>
                    <pic:cNvPicPr>
                      <a:picLocks noChangeAspect="1"/>
                    </pic:cNvPicPr>
                  </pic:nvPicPr>
                  <pic:blipFill>
                    <a:blip r:embed="rId7"/>
                    <a:stretch>
                      <a:fillRect/>
                    </a:stretch>
                  </pic:blipFill>
                  <pic:spPr>
                    <a:xfrm>
                      <a:off x="0" y="0"/>
                      <a:ext cx="5613400" cy="2997200"/>
                    </a:xfrm>
                    <a:prstGeom prst="rect">
                      <a:avLst/>
                    </a:prstGeom>
                    <a:ln>
                      <a:solidFill>
                        <a:schemeClr val="tx1"/>
                      </a:solidFill>
                    </a:ln>
                  </pic:spPr>
                </pic:pic>
              </a:graphicData>
            </a:graphic>
          </wp:anchor>
        </w:drawing>
      </w:r>
    </w:p>
    <w:p>
      <w:pPr>
        <w:overflowPunct w:val="0"/>
        <w:spacing w:line="560" w:lineRule="exact"/>
        <w:ind w:firstLine="560" w:firstLineChars="200"/>
        <w:jc w:val="center"/>
        <w:rPr>
          <w:rFonts w:eastAsia="仿宋_GB2312" w:cs="仿宋_GB2312"/>
          <w:sz w:val="28"/>
          <w:szCs w:val="28"/>
        </w:rPr>
      </w:pPr>
      <w:r>
        <w:rPr>
          <w:rFonts w:hint="eastAsia" w:eastAsia="仿宋_GB2312" w:cs="仿宋_GB2312"/>
          <w:sz w:val="28"/>
          <w:szCs w:val="28"/>
        </w:rPr>
        <w:t>天津大学招标信息网</w:t>
      </w:r>
    </w:p>
    <w:p>
      <w:pPr>
        <w:overflowPunct w:val="0"/>
        <w:spacing w:line="560" w:lineRule="exact"/>
        <w:ind w:firstLine="643" w:firstLineChars="200"/>
        <w:rPr>
          <w:rFonts w:eastAsia="仿宋_GB2312"/>
          <w:b/>
          <w:color w:val="000000" w:themeColor="text1"/>
          <w:sz w:val="32"/>
          <w:szCs w:val="32"/>
          <w14:textFill>
            <w14:solidFill>
              <w14:schemeClr w14:val="tx1"/>
            </w14:solidFill>
          </w14:textFill>
        </w:rPr>
      </w:pPr>
      <w:r>
        <w:rPr>
          <w:rFonts w:hint="eastAsia" w:eastAsia="仿宋_GB2312"/>
          <w:b/>
          <w:color w:val="000000" w:themeColor="text1"/>
          <w:sz w:val="32"/>
          <w:szCs w:val="32"/>
          <w14:textFill>
            <w14:solidFill>
              <w14:schemeClr w14:val="tx1"/>
            </w14:solidFill>
          </w14:textFill>
        </w:rPr>
        <w:t>3.干部人事信息公开情况</w:t>
      </w:r>
    </w:p>
    <w:p>
      <w:pPr>
        <w:overflowPunct w:val="0"/>
        <w:spacing w:line="560" w:lineRule="exact"/>
        <w:ind w:firstLine="640" w:firstLineChars="200"/>
        <w:rPr>
          <w:rFonts w:hint="eastAsia" w:eastAsia="仿宋_GB2312"/>
          <w:color w:val="auto"/>
          <w:sz w:val="32"/>
          <w:szCs w:val="32"/>
          <w:highlight w:val="yellow"/>
          <w:lang w:eastAsia="zh-CN"/>
        </w:rPr>
      </w:pPr>
      <w:r>
        <w:rPr>
          <w:rFonts w:hint="eastAsia" w:eastAsia="仿宋_GB2312"/>
          <w:sz w:val="32"/>
          <w:szCs w:val="36"/>
        </w:rPr>
        <w:t>在干部选拔任用过程中，采取民主推荐、决定前征求有关单位意见、决定后将拟提拔任用人选名单在办公网进行公示等形式，严格执行干部任前公示制度有关标准和要求，以公开为手段强化干部选拔任用的监督工作。在领导班子和干部考核中，校班子和班子成员在专题会议上作述职述廉报告，并接受师生代表民主测评。机关各部门主要负责人向全校各单位代表述职述廉，接受基层单位的评议和监督</w:t>
      </w:r>
      <w:r>
        <w:rPr>
          <w:rFonts w:hint="eastAsia" w:eastAsia="仿宋_GB2312"/>
          <w:color w:val="auto"/>
          <w:sz w:val="32"/>
          <w:szCs w:val="36"/>
        </w:rPr>
        <w:t>。</w:t>
      </w:r>
      <w:r>
        <w:rPr>
          <w:rFonts w:hint="eastAsia" w:eastAsia="仿宋_GB2312"/>
          <w:color w:val="auto"/>
          <w:sz w:val="32"/>
          <w:szCs w:val="36"/>
          <w:highlight w:val="none"/>
        </w:rPr>
        <w:t>在人事管理中，通过完善天津大学人力资源招聘网站，按照教学科研岗位、其它专业技术岗位、管理岗位、专职科研岗位、博士后、非固定编制等分类发布招聘信息，公开公示招聘工作全程，职称评聘中实行多级评审公示制度，全面公开人事相关制度。</w:t>
      </w:r>
    </w:p>
    <w:p>
      <w:pPr>
        <w:overflowPunct w:val="0"/>
        <w:spacing w:line="560" w:lineRule="exact"/>
        <w:ind w:firstLine="640" w:firstLineChars="200"/>
        <w:jc w:val="center"/>
        <w:rPr>
          <w:rFonts w:hint="eastAsia" w:eastAsia="仿宋_GB2312"/>
          <w:sz w:val="28"/>
          <w:szCs w:val="28"/>
          <w:lang w:eastAsia="zh-CN"/>
        </w:rPr>
      </w:pPr>
      <w:r>
        <w:rPr>
          <w:rFonts w:hint="eastAsia" w:eastAsia="仿宋_GB2312"/>
          <w:color w:val="auto"/>
          <w:sz w:val="32"/>
          <w:szCs w:val="32"/>
          <w:highlight w:val="yellow"/>
          <w:lang w:eastAsia="zh-CN"/>
        </w:rPr>
        <w:drawing>
          <wp:anchor distT="0" distB="0" distL="114300" distR="114300" simplePos="0" relativeHeight="251663360" behindDoc="0" locked="0" layoutInCell="1" allowOverlap="1">
            <wp:simplePos x="0" y="0"/>
            <wp:positionH relativeFrom="column">
              <wp:posOffset>50800</wp:posOffset>
            </wp:positionH>
            <wp:positionV relativeFrom="paragraph">
              <wp:posOffset>93980</wp:posOffset>
            </wp:positionV>
            <wp:extent cx="5615940" cy="1893570"/>
            <wp:effectExtent l="9525" t="9525" r="13335" b="14605"/>
            <wp:wrapTopAndBottom/>
            <wp:docPr id="9" name="图片 9" descr="cdd317bdd83135431eb1962cef13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d317bdd83135431eb1962cef130ab"/>
                    <pic:cNvPicPr>
                      <a:picLocks noChangeAspect="1"/>
                    </pic:cNvPicPr>
                  </pic:nvPicPr>
                  <pic:blipFill>
                    <a:blip r:embed="rId8"/>
                    <a:stretch>
                      <a:fillRect/>
                    </a:stretch>
                  </pic:blipFill>
                  <pic:spPr>
                    <a:xfrm>
                      <a:off x="0" y="0"/>
                      <a:ext cx="5615940" cy="1893570"/>
                    </a:xfrm>
                    <a:prstGeom prst="rect">
                      <a:avLst/>
                    </a:prstGeom>
                    <a:ln>
                      <a:solidFill>
                        <a:schemeClr val="tx1"/>
                      </a:solidFill>
                    </a:ln>
                  </pic:spPr>
                </pic:pic>
              </a:graphicData>
            </a:graphic>
          </wp:anchor>
        </w:drawing>
      </w:r>
      <w:r>
        <w:rPr>
          <w:rFonts w:hint="eastAsia" w:eastAsia="仿宋_GB2312"/>
          <w:sz w:val="28"/>
          <w:szCs w:val="28"/>
        </w:rPr>
        <w:t>校级领导干部因公出国（境）情况</w:t>
      </w:r>
    </w:p>
    <w:p>
      <w:pPr>
        <w:overflowPunct w:val="0"/>
        <w:spacing w:line="560" w:lineRule="exact"/>
        <w:ind w:firstLine="560" w:firstLineChars="200"/>
        <w:jc w:val="center"/>
        <w:rPr>
          <w:rFonts w:eastAsia="仿宋_GB2312"/>
          <w:sz w:val="28"/>
          <w:szCs w:val="28"/>
        </w:rPr>
      </w:pPr>
      <w:r>
        <w:rPr>
          <w:rFonts w:hint="eastAsia" w:eastAsia="仿宋_GB2312"/>
          <w:sz w:val="28"/>
          <w:szCs w:val="28"/>
          <w:lang w:eastAsia="zh-CN"/>
        </w:rPr>
        <w:drawing>
          <wp:anchor distT="0" distB="0" distL="114300" distR="114300" simplePos="0" relativeHeight="251662336" behindDoc="0" locked="0" layoutInCell="1" allowOverlap="1">
            <wp:simplePos x="0" y="0"/>
            <wp:positionH relativeFrom="column">
              <wp:posOffset>50800</wp:posOffset>
            </wp:positionH>
            <wp:positionV relativeFrom="paragraph">
              <wp:posOffset>214630</wp:posOffset>
            </wp:positionV>
            <wp:extent cx="5613400" cy="2414270"/>
            <wp:effectExtent l="9525" t="9525" r="15875" b="14605"/>
            <wp:wrapTopAndBottom/>
            <wp:docPr id="7" name="图片 7" descr="ee9091bab04ba918a1a7e469cc0d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e9091bab04ba918a1a7e469cc0d1d3"/>
                    <pic:cNvPicPr>
                      <a:picLocks noChangeAspect="1"/>
                    </pic:cNvPicPr>
                  </pic:nvPicPr>
                  <pic:blipFill>
                    <a:blip r:embed="rId9"/>
                    <a:stretch>
                      <a:fillRect/>
                    </a:stretch>
                  </pic:blipFill>
                  <pic:spPr>
                    <a:xfrm>
                      <a:off x="0" y="0"/>
                      <a:ext cx="5613400" cy="2414270"/>
                    </a:xfrm>
                    <a:prstGeom prst="rect">
                      <a:avLst/>
                    </a:prstGeom>
                    <a:ln>
                      <a:solidFill>
                        <a:schemeClr val="tx1"/>
                      </a:solidFill>
                    </a:ln>
                  </pic:spPr>
                </pic:pic>
              </a:graphicData>
            </a:graphic>
          </wp:anchor>
        </w:drawing>
      </w:r>
      <w:r>
        <w:rPr>
          <w:rFonts w:hint="eastAsia" w:eastAsia="仿宋_GB2312"/>
          <w:sz w:val="28"/>
          <w:szCs w:val="28"/>
        </w:rPr>
        <w:t>天津大学人事资源招聘系统</w:t>
      </w:r>
    </w:p>
    <w:p>
      <w:pPr>
        <w:overflowPunct w:val="0"/>
        <w:spacing w:line="560" w:lineRule="exact"/>
        <w:ind w:firstLine="643" w:firstLineChars="200"/>
        <w:rPr>
          <w:rFonts w:eastAsia="仿宋_GB2312"/>
          <w:b/>
          <w:color w:val="000000" w:themeColor="text1"/>
          <w:sz w:val="32"/>
          <w:szCs w:val="32"/>
          <w14:textFill>
            <w14:solidFill>
              <w14:schemeClr w14:val="tx1"/>
            </w14:solidFill>
          </w14:textFill>
        </w:rPr>
      </w:pPr>
      <w:r>
        <w:rPr>
          <w:rFonts w:hint="eastAsia" w:eastAsia="仿宋_GB2312"/>
          <w:b/>
          <w:color w:val="000000" w:themeColor="text1"/>
          <w:sz w:val="32"/>
          <w:szCs w:val="32"/>
          <w14:textFill>
            <w14:solidFill>
              <w14:schemeClr w14:val="tx1"/>
            </w14:solidFill>
          </w14:textFill>
        </w:rPr>
        <w:t>4.其他信息公开情况</w:t>
      </w:r>
    </w:p>
    <w:p>
      <w:pPr>
        <w:overflowPunct w:val="0"/>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学校通过信息公开网、天大官方网站、天大新闻网、校内各单位网站以及会议、报告和有关刊物等载体对校级领导干部因公出国（境）情况、党务公开情况、科技成果奖励、科研基地信息进行了及时公开，并建立了根据实际情况、及时实现其它事项信息公开机制。</w:t>
      </w: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三、依申请公开学校信息情况</w:t>
      </w:r>
    </w:p>
    <w:p>
      <w:pPr>
        <w:overflowPunct w:val="0"/>
        <w:spacing w:line="560" w:lineRule="exact"/>
        <w:ind w:firstLine="630" w:firstLineChars="300"/>
        <w:rPr>
          <w:rFonts w:eastAsia="仿宋_GB2312"/>
          <w:color w:val="000000" w:themeColor="text1"/>
          <w:sz w:val="32"/>
          <w:szCs w:val="32"/>
          <w14:textFill>
            <w14:solidFill>
              <w14:schemeClr w14:val="tx1"/>
            </w14:solidFill>
          </w14:textFill>
        </w:rPr>
      </w:pPr>
      <w:r>
        <w:fldChar w:fldCharType="begin"/>
      </w:r>
      <w:r>
        <w:instrText xml:space="preserve"> HYPERLINK "mailto:学校设置了信息公开专用信箱（tjuxxgk@tju.edu.cn）用于接收信息公开申请。2020—2021学年度，收到信息公开申请5件，均为书面申请形式，内容涉及学校发展规划、收支预决算等，受理审查后认为符合依申请公开的范围，并及时向申请人公开了有关信息，未发生信息公开工作收费情况、减免情况。" </w:instrText>
      </w:r>
      <w:r>
        <w:fldChar w:fldCharType="separate"/>
      </w:r>
      <w:r>
        <w:rPr>
          <w:rFonts w:hint="eastAsia" w:eastAsia="仿宋_GB2312"/>
          <w:color w:val="000000" w:themeColor="text1"/>
          <w:sz w:val="32"/>
          <w:szCs w:val="32"/>
          <w14:textFill>
            <w14:solidFill>
              <w14:schemeClr w14:val="tx1"/>
            </w14:solidFill>
          </w14:textFill>
        </w:rPr>
        <w:t>学校设置了信息公开专用信箱（tjuxxgk@tju.edu.cn）用于接收信息公开申请。202</w:t>
      </w:r>
      <w:r>
        <w:rPr>
          <w:rFonts w:hint="eastAsia" w:eastAsia="仿宋_GB2312"/>
          <w:color w:val="000000" w:themeColor="text1"/>
          <w:sz w:val="32"/>
          <w:szCs w:val="32"/>
          <w:lang w:val="en-US" w:eastAsia="zh-CN"/>
          <w14:textFill>
            <w14:solidFill>
              <w14:schemeClr w14:val="tx1"/>
            </w14:solidFill>
          </w14:textFill>
        </w:rPr>
        <w:t>1</w:t>
      </w:r>
      <w:r>
        <w:rPr>
          <w:rFonts w:hint="eastAsia" w:eastAsia="仿宋_GB2312"/>
          <w:color w:val="000000" w:themeColor="text1"/>
          <w:sz w:val="32"/>
          <w:szCs w:val="32"/>
          <w14:textFill>
            <w14:solidFill>
              <w14:schemeClr w14:val="tx1"/>
            </w14:solidFill>
          </w14:textFill>
        </w:rPr>
        <w:t>—202</w:t>
      </w:r>
      <w:r>
        <w:rPr>
          <w:rFonts w:hint="eastAsia" w:eastAsia="仿宋_GB2312"/>
          <w:color w:val="000000" w:themeColor="text1"/>
          <w:sz w:val="32"/>
          <w:szCs w:val="32"/>
          <w:lang w:val="en-US" w:eastAsia="zh-CN"/>
          <w14:textFill>
            <w14:solidFill>
              <w14:schemeClr w14:val="tx1"/>
            </w14:solidFill>
          </w14:textFill>
        </w:rPr>
        <w:t>2</w:t>
      </w:r>
      <w:r>
        <w:rPr>
          <w:rFonts w:hint="eastAsia" w:eastAsia="仿宋_GB2312"/>
          <w:color w:val="000000" w:themeColor="text1"/>
          <w:sz w:val="32"/>
          <w:szCs w:val="32"/>
          <w14:textFill>
            <w14:solidFill>
              <w14:schemeClr w14:val="tx1"/>
            </w14:solidFill>
          </w14:textFill>
        </w:rPr>
        <w:t>学年度，收到信息公开申请</w:t>
      </w:r>
      <w:r>
        <w:rPr>
          <w:rFonts w:hint="eastAsia" w:eastAsia="仿宋_GB2312"/>
          <w:color w:val="000000" w:themeColor="text1"/>
          <w:sz w:val="32"/>
          <w:szCs w:val="32"/>
          <w:lang w:val="en-US" w:eastAsia="zh-CN"/>
          <w14:textFill>
            <w14:solidFill>
              <w14:schemeClr w14:val="tx1"/>
            </w14:solidFill>
          </w14:textFill>
        </w:rPr>
        <w:t>9</w:t>
      </w:r>
      <w:r>
        <w:rPr>
          <w:rFonts w:hint="eastAsia" w:eastAsia="仿宋_GB2312"/>
          <w:color w:val="000000" w:themeColor="text1"/>
          <w:sz w:val="32"/>
          <w:szCs w:val="32"/>
          <w14:textFill>
            <w14:solidFill>
              <w14:schemeClr w14:val="tx1"/>
            </w14:solidFill>
          </w14:textFill>
        </w:rPr>
        <w:t>件，均为书面申请形式，内容涉及收支预决算、课程设置、规章制度等，受理审查后</w:t>
      </w:r>
      <w:r>
        <w:rPr>
          <w:rFonts w:hint="eastAsia" w:eastAsia="仿宋_GB2312"/>
          <w:color w:val="000000" w:themeColor="text1"/>
          <w:sz w:val="32"/>
          <w:szCs w:val="32"/>
          <w:lang w:val="en-US" w:eastAsia="zh-CN"/>
          <w14:textFill>
            <w14:solidFill>
              <w14:schemeClr w14:val="tx1"/>
            </w14:solidFill>
          </w14:textFill>
        </w:rPr>
        <w:t>8件</w:t>
      </w:r>
      <w:r>
        <w:rPr>
          <w:rFonts w:hint="eastAsia" w:eastAsia="仿宋_GB2312"/>
          <w:color w:val="000000" w:themeColor="text1"/>
          <w:sz w:val="32"/>
          <w:szCs w:val="32"/>
          <w14:textFill>
            <w14:solidFill>
              <w14:schemeClr w14:val="tx1"/>
            </w14:solidFill>
          </w14:textFill>
        </w:rPr>
        <w:t>认为符合依申请公开的范围，并及时向申请人公开了有关信息，未发生信息公开工作收费情况、减免情况。</w:t>
      </w:r>
      <w:r>
        <w:rPr>
          <w:rFonts w:hint="eastAsia" w:eastAsia="仿宋_GB2312"/>
          <w:color w:val="000000" w:themeColor="text1"/>
          <w:sz w:val="32"/>
          <w:szCs w:val="32"/>
          <w14:textFill>
            <w14:solidFill>
              <w14:schemeClr w14:val="tx1"/>
            </w14:solidFill>
          </w14:textFill>
        </w:rPr>
        <w:fldChar w:fldCharType="end"/>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4587"/>
        <w:gridCol w:w="1607"/>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b/>
                <w:bCs/>
                <w:color w:val="000000" w:themeColor="text1"/>
                <w:kern w:val="0"/>
                <w:sz w:val="32"/>
                <w:szCs w:val="32"/>
                <w:lang w:val="en-US" w:eastAsia="zh-CN"/>
                <w14:textFill>
                  <w14:solidFill>
                    <w14:schemeClr w14:val="tx1"/>
                  </w14:solidFill>
                </w14:textFill>
              </w:rPr>
            </w:pPr>
            <w:r>
              <w:rPr>
                <w:rFonts w:hint="eastAsia" w:eastAsia="仿宋_GB2312" w:cs="宋体"/>
                <w:b/>
                <w:bCs/>
                <w:color w:val="000000" w:themeColor="text1"/>
                <w:kern w:val="0"/>
                <w:sz w:val="32"/>
                <w:szCs w:val="32"/>
                <w:lang w:val="en-US" w:eastAsia="zh-CN"/>
                <w14:textFill>
                  <w14:solidFill>
                    <w14:schemeClr w14:val="tx1"/>
                  </w14:solidFill>
                </w14:textFill>
              </w:rPr>
              <w:t>序号</w:t>
            </w:r>
          </w:p>
        </w:tc>
        <w:tc>
          <w:tcPr>
            <w:tcW w:w="4587" w:type="dxa"/>
            <w:vAlign w:val="center"/>
          </w:tcPr>
          <w:p>
            <w:pPr>
              <w:overflowPunct w:val="0"/>
              <w:spacing w:line="560" w:lineRule="exact"/>
              <w:jc w:val="center"/>
              <w:rPr>
                <w:rFonts w:hint="eastAsia" w:eastAsia="仿宋_GB2312" w:cs="宋体"/>
                <w:b/>
                <w:bCs/>
                <w:color w:val="000000" w:themeColor="text1"/>
                <w:kern w:val="0"/>
                <w:sz w:val="32"/>
                <w:szCs w:val="32"/>
                <w:lang w:val="en-US" w:eastAsia="zh-CN"/>
                <w14:textFill>
                  <w14:solidFill>
                    <w14:schemeClr w14:val="tx1"/>
                  </w14:solidFill>
                </w14:textFill>
              </w:rPr>
            </w:pPr>
            <w:r>
              <w:rPr>
                <w:rFonts w:hint="eastAsia" w:eastAsia="仿宋_GB2312" w:cs="宋体"/>
                <w:b/>
                <w:bCs/>
                <w:color w:val="000000" w:themeColor="text1"/>
                <w:kern w:val="0"/>
                <w:sz w:val="32"/>
                <w:szCs w:val="32"/>
                <w:lang w:val="en-US" w:eastAsia="zh-CN"/>
                <w14:textFill>
                  <w14:solidFill>
                    <w14:schemeClr w14:val="tx1"/>
                  </w14:solidFill>
                </w14:textFill>
              </w:rPr>
              <w:t>申请内容</w:t>
            </w:r>
          </w:p>
        </w:tc>
        <w:tc>
          <w:tcPr>
            <w:tcW w:w="1607" w:type="dxa"/>
            <w:vAlign w:val="center"/>
          </w:tcPr>
          <w:p>
            <w:pPr>
              <w:overflowPunct w:val="0"/>
              <w:spacing w:line="560" w:lineRule="exact"/>
              <w:jc w:val="center"/>
              <w:rPr>
                <w:rFonts w:hint="eastAsia" w:eastAsia="仿宋_GB2312" w:cs="宋体"/>
                <w:b/>
                <w:bCs/>
                <w:color w:val="000000" w:themeColor="text1"/>
                <w:kern w:val="0"/>
                <w:sz w:val="32"/>
                <w:szCs w:val="32"/>
                <w:lang w:val="en-US" w:eastAsia="zh-CN"/>
                <w14:textFill>
                  <w14:solidFill>
                    <w14:schemeClr w14:val="tx1"/>
                  </w14:solidFill>
                </w14:textFill>
              </w:rPr>
            </w:pPr>
            <w:r>
              <w:rPr>
                <w:rFonts w:hint="eastAsia" w:eastAsia="仿宋_GB2312" w:cs="宋体"/>
                <w:b/>
                <w:bCs/>
                <w:color w:val="000000" w:themeColor="text1"/>
                <w:kern w:val="0"/>
                <w:sz w:val="32"/>
                <w:szCs w:val="32"/>
                <w:lang w:val="en-US" w:eastAsia="zh-CN"/>
                <w14:textFill>
                  <w14:solidFill>
                    <w14:schemeClr w14:val="tx1"/>
                  </w14:solidFill>
                </w14:textFill>
              </w:rPr>
              <w:t>申请用途</w:t>
            </w:r>
          </w:p>
        </w:tc>
        <w:tc>
          <w:tcPr>
            <w:tcW w:w="1866" w:type="dxa"/>
            <w:vAlign w:val="center"/>
          </w:tcPr>
          <w:p>
            <w:pPr>
              <w:overflowPunct w:val="0"/>
              <w:spacing w:line="560" w:lineRule="exact"/>
              <w:jc w:val="center"/>
              <w:rPr>
                <w:rFonts w:hint="eastAsia" w:eastAsia="仿宋_GB2312" w:cs="宋体"/>
                <w:b/>
                <w:bCs/>
                <w:color w:val="000000" w:themeColor="text1"/>
                <w:kern w:val="0"/>
                <w:sz w:val="32"/>
                <w:szCs w:val="32"/>
                <w:lang w:val="en-US" w:eastAsia="zh-CN"/>
                <w14:textFill>
                  <w14:solidFill>
                    <w14:schemeClr w14:val="tx1"/>
                  </w14:solidFill>
                </w14:textFill>
              </w:rPr>
            </w:pPr>
            <w:r>
              <w:rPr>
                <w:rFonts w:hint="eastAsia" w:eastAsia="仿宋_GB2312" w:cs="宋体"/>
                <w:b/>
                <w:bCs/>
                <w:color w:val="000000" w:themeColor="text1"/>
                <w:kern w:val="0"/>
                <w:sz w:val="32"/>
                <w:szCs w:val="32"/>
                <w:lang w:val="en-US" w:eastAsia="zh-CN"/>
                <w14:textFill>
                  <w14:solidFill>
                    <w14:schemeClr w14:val="tx1"/>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1</w:t>
            </w:r>
          </w:p>
        </w:tc>
        <w:tc>
          <w:tcPr>
            <w:tcW w:w="458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申请获取天津大学2011年高等学校收支决算总表</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2</w:t>
            </w:r>
          </w:p>
        </w:tc>
        <w:tc>
          <w:tcPr>
            <w:tcW w:w="458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申请公开推免有关文件</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学业</w:t>
            </w:r>
            <w:r>
              <w:rPr>
                <w:rFonts w:hint="eastAsia" w:eastAsia="仿宋_GB2312" w:cs="宋体"/>
                <w:color w:val="000000" w:themeColor="text1"/>
                <w:kern w:val="0"/>
                <w:sz w:val="32"/>
                <w:szCs w:val="32"/>
                <w:lang w:val="en-US" w:eastAsia="zh-CN"/>
                <w14:textFill>
                  <w14:solidFill>
                    <w14:schemeClr w14:val="tx1"/>
                  </w14:solidFill>
                </w14:textFill>
              </w:rPr>
              <w:t>需要</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3</w:t>
            </w:r>
          </w:p>
        </w:tc>
        <w:tc>
          <w:tcPr>
            <w:tcW w:w="458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《天津大学一流本科教育2030行动计划》</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4</w:t>
            </w:r>
          </w:p>
        </w:tc>
        <w:tc>
          <w:tcPr>
            <w:tcW w:w="458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2015、2016、2017、2018年度部门年度决算报告</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5</w:t>
            </w:r>
          </w:p>
        </w:tc>
        <w:tc>
          <w:tcPr>
            <w:tcW w:w="458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全日制学生人数</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6</w:t>
            </w:r>
          </w:p>
        </w:tc>
        <w:tc>
          <w:tcPr>
            <w:tcW w:w="4587"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信息公开监察及部门人员类型</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7</w:t>
            </w:r>
          </w:p>
        </w:tc>
        <w:tc>
          <w:tcPr>
            <w:tcW w:w="4587"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天津大学与天一建设集团关于天津大学北洋园校区建设工程主楼竣工验收资料、结算资料</w:t>
            </w:r>
          </w:p>
        </w:tc>
        <w:tc>
          <w:tcPr>
            <w:tcW w:w="1607"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法律事务</w:t>
            </w:r>
          </w:p>
        </w:tc>
        <w:tc>
          <w:tcPr>
            <w:tcW w:w="1866"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不属于学校信息公开范畴，回复不予提供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8</w:t>
            </w:r>
          </w:p>
        </w:tc>
        <w:tc>
          <w:tcPr>
            <w:tcW w:w="458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2021届毕业生就业质量报告</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9</w:t>
            </w:r>
          </w:p>
        </w:tc>
        <w:tc>
          <w:tcPr>
            <w:tcW w:w="4587"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2015-2021年天津大学部门年度决算报告</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bl>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四、对信息公开的评议情况</w:t>
      </w:r>
    </w:p>
    <w:p>
      <w:pPr>
        <w:overflowPunct w:val="0"/>
        <w:spacing w:line="560" w:lineRule="exact"/>
        <w:ind w:firstLine="640" w:firstLineChars="200"/>
        <w:rPr>
          <w:rFonts w:eastAsia="仿宋_GB2312" w:cs="宋体"/>
          <w:color w:val="000000" w:themeColor="text1"/>
          <w:kern w:val="0"/>
          <w:sz w:val="32"/>
          <w:szCs w:val="32"/>
          <w14:textFill>
            <w14:solidFill>
              <w14:schemeClr w14:val="tx1"/>
            </w14:solidFill>
          </w14:textFill>
        </w:rPr>
      </w:pP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1</w:t>
      </w: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2</w:t>
      </w:r>
      <w:r>
        <w:rPr>
          <w:rFonts w:hint="eastAsia" w:eastAsia="仿宋_GB2312" w:cs="宋体"/>
          <w:color w:val="000000" w:themeColor="text1"/>
          <w:kern w:val="0"/>
          <w:sz w:val="32"/>
          <w:szCs w:val="32"/>
          <w14:textFill>
            <w14:solidFill>
              <w14:schemeClr w14:val="tx1"/>
            </w14:solidFill>
          </w14:textFill>
        </w:rPr>
        <w:t>学年度，学校信息公开工作得到学校师生员工和社会公众的广泛认可，特别是学校在巡视整改、党史学习教育、中国共产党成立100周年庆祝活动、“</w:t>
      </w:r>
      <w:r>
        <w:rPr>
          <w:rFonts w:hint="default" w:eastAsia="仿宋_GB2312" w:cs="宋体"/>
          <w:color w:val="000000" w:themeColor="text1"/>
          <w:kern w:val="0"/>
          <w:sz w:val="32"/>
          <w:szCs w:val="32"/>
          <w14:textFill>
            <w14:solidFill>
              <w14:schemeClr w14:val="tx1"/>
            </w14:solidFill>
          </w14:textFill>
        </w:rPr>
        <w:t>迎盛会 铸忠诚 强担当 创业绩”主题学习宣传教育实践活动工作</w:t>
      </w:r>
      <w:r>
        <w:rPr>
          <w:rFonts w:hint="eastAsia" w:eastAsia="仿宋_GB2312" w:cs="宋体"/>
          <w:color w:val="000000" w:themeColor="text1"/>
          <w:kern w:val="0"/>
          <w:sz w:val="32"/>
          <w:szCs w:val="32"/>
          <w:lang w:eastAsia="zh-CN"/>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疫情防控等重大工作中及时公开信息的做法，得到校内外广泛关注和普遍认可。</w:t>
      </w: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五、因学校信息公开工作受到举报的情况</w:t>
      </w:r>
    </w:p>
    <w:p>
      <w:pPr>
        <w:overflowPunct w:val="0"/>
        <w:spacing w:line="560" w:lineRule="exact"/>
        <w:ind w:firstLine="555"/>
        <w:rPr>
          <w:rFonts w:eastAsia="仿宋_GB2312"/>
          <w:sz w:val="32"/>
          <w:szCs w:val="32"/>
        </w:rPr>
      </w:pPr>
      <w:r>
        <w:rPr>
          <w:rFonts w:hint="eastAsia" w:eastAsia="仿宋_GB2312"/>
          <w:sz w:val="32"/>
          <w:szCs w:val="32"/>
        </w:rPr>
        <w:t>学校在信息公开网上公开了监督部门及监督电话，广泛听取社会公众和师生员工的评议和意见。</w:t>
      </w:r>
      <w:r>
        <w:rPr>
          <w:rFonts w:eastAsia="仿宋_GB2312" w:cs="宋体"/>
          <w:kern w:val="0"/>
          <w:sz w:val="32"/>
          <w:szCs w:val="32"/>
        </w:rPr>
        <w:t>20</w:t>
      </w:r>
      <w:r>
        <w:rPr>
          <w:rFonts w:hint="eastAsia" w:eastAsia="仿宋_GB2312" w:cs="宋体"/>
          <w:kern w:val="0"/>
          <w:sz w:val="32"/>
          <w:szCs w:val="32"/>
        </w:rPr>
        <w:t>2</w:t>
      </w:r>
      <w:r>
        <w:rPr>
          <w:rFonts w:hint="eastAsia" w:eastAsia="仿宋_GB2312" w:cs="宋体"/>
          <w:kern w:val="0"/>
          <w:sz w:val="32"/>
          <w:szCs w:val="32"/>
          <w:lang w:val="en-US" w:eastAsia="zh-CN"/>
        </w:rPr>
        <w:t>1</w:t>
      </w:r>
      <w:r>
        <w:rPr>
          <w:rFonts w:hint="eastAsia" w:eastAsia="仿宋_GB2312" w:cs="宋体"/>
          <w:kern w:val="0"/>
          <w:sz w:val="32"/>
          <w:szCs w:val="32"/>
        </w:rPr>
        <w:t>—</w:t>
      </w:r>
      <w:r>
        <w:rPr>
          <w:rFonts w:eastAsia="仿宋_GB2312" w:cs="宋体"/>
          <w:kern w:val="0"/>
          <w:sz w:val="32"/>
          <w:szCs w:val="32"/>
        </w:rPr>
        <w:t>20</w:t>
      </w:r>
      <w:r>
        <w:rPr>
          <w:rFonts w:hint="eastAsia" w:eastAsia="仿宋_GB2312" w:cs="宋体"/>
          <w:kern w:val="0"/>
          <w:sz w:val="32"/>
          <w:szCs w:val="32"/>
        </w:rPr>
        <w:t>2</w:t>
      </w:r>
      <w:r>
        <w:rPr>
          <w:rFonts w:hint="eastAsia" w:eastAsia="仿宋_GB2312" w:cs="宋体"/>
          <w:kern w:val="0"/>
          <w:sz w:val="32"/>
          <w:szCs w:val="32"/>
          <w:lang w:val="en-US" w:eastAsia="zh-CN"/>
        </w:rPr>
        <w:t>2</w:t>
      </w:r>
      <w:r>
        <w:rPr>
          <w:rFonts w:hint="eastAsia" w:eastAsia="仿宋_GB2312"/>
          <w:sz w:val="32"/>
          <w:szCs w:val="32"/>
        </w:rPr>
        <w:t>学年度，未收到对学校信息公开工作的投诉举报。</w:t>
      </w:r>
    </w:p>
    <w:p>
      <w:pPr>
        <w:numPr>
          <w:ilvl w:val="0"/>
          <w:numId w:val="1"/>
        </w:numPr>
        <w:overflowPunct w:val="0"/>
        <w:spacing w:before="156" w:beforeLines="50" w:after="156" w:afterLines="50" w:line="560" w:lineRule="exact"/>
        <w:ind w:firstLine="640" w:firstLineChars="200"/>
        <w:rPr>
          <w:rFonts w:eastAsia="黑体" w:cs="宋体"/>
          <w:kern w:val="0"/>
          <w:sz w:val="32"/>
          <w:szCs w:val="32"/>
        </w:rPr>
      </w:pPr>
      <w:r>
        <w:rPr>
          <w:rFonts w:hint="eastAsia" w:eastAsia="黑体" w:cs="宋体"/>
          <w:kern w:val="0"/>
          <w:sz w:val="32"/>
          <w:szCs w:val="32"/>
        </w:rPr>
        <w:t>主要经验、存在不足和改进措施</w:t>
      </w:r>
    </w:p>
    <w:p>
      <w:pPr>
        <w:overflowPunct w:val="0"/>
        <w:spacing w:line="560" w:lineRule="exact"/>
        <w:ind w:firstLine="643" w:firstLineChars="200"/>
        <w:rPr>
          <w:rFonts w:eastAsia="仿宋_GB2312"/>
          <w:b/>
          <w:bCs/>
          <w:sz w:val="32"/>
          <w:szCs w:val="32"/>
        </w:rPr>
      </w:pPr>
      <w:r>
        <w:rPr>
          <w:rFonts w:hint="eastAsia" w:eastAsia="仿宋_GB2312"/>
          <w:b/>
          <w:bCs/>
          <w:sz w:val="32"/>
          <w:szCs w:val="32"/>
        </w:rPr>
        <w:t>1.主要经验</w:t>
      </w:r>
    </w:p>
    <w:p>
      <w:pPr>
        <w:overflowPunct w:val="0"/>
        <w:spacing w:line="560" w:lineRule="exact"/>
        <w:ind w:firstLine="640" w:firstLineChars="200"/>
        <w:rPr>
          <w:rFonts w:hint="default" w:eastAsia="仿宋_GB2312"/>
          <w:sz w:val="32"/>
          <w:szCs w:val="32"/>
          <w:lang w:val="en-US" w:eastAsia="zh-CN"/>
        </w:rPr>
      </w:pPr>
      <w:r>
        <w:rPr>
          <w:rFonts w:hint="eastAsia" w:eastAsia="仿宋_GB2312"/>
          <w:sz w:val="32"/>
          <w:szCs w:val="32"/>
        </w:rPr>
        <w:t>一是提高信息公开工作主动性。信息公开是现代社会管理的基本要素，也是现代大学制度的重要组成部分，学校始终从依法治校、民主管理的角度，主动自觉地把信息公开工作融入到学校综合改革和其他各项工作中去。信息的公开、透明，也能督促学校事业发展水平的提</w:t>
      </w:r>
      <w:r>
        <w:rPr>
          <w:rFonts w:hint="eastAsia" w:ascii="仿宋_GB2312" w:eastAsia="仿宋_GB2312"/>
          <w:sz w:val="32"/>
          <w:szCs w:val="36"/>
        </w:rPr>
        <w:t>升</w:t>
      </w:r>
      <w:r>
        <w:rPr>
          <w:rFonts w:hint="eastAsia" w:ascii="仿宋_GB2312" w:eastAsia="仿宋_GB2312"/>
          <w:sz w:val="32"/>
          <w:szCs w:val="36"/>
          <w:lang w:eastAsia="zh-CN"/>
        </w:rPr>
        <w:t>。</w:t>
      </w:r>
      <w:r>
        <w:rPr>
          <w:rFonts w:hint="eastAsia" w:ascii="仿宋_GB2312" w:eastAsia="仿宋_GB2312"/>
          <w:sz w:val="32"/>
          <w:szCs w:val="36"/>
        </w:rPr>
        <w:t>例如在学校“十四五”规划编制过程中</w:t>
      </w:r>
      <w:r>
        <w:rPr>
          <w:rFonts w:hint="eastAsia" w:ascii="仿宋_GB2312" w:eastAsia="仿宋_GB2312"/>
          <w:sz w:val="32"/>
          <w:szCs w:val="36"/>
        </w:rPr>
        <w:t>，开展校内调研80</w:t>
      </w:r>
      <w:r>
        <w:rPr>
          <w:rFonts w:hint="eastAsia" w:ascii="仿宋_GB2312" w:eastAsia="仿宋_GB2312"/>
          <w:sz w:val="32"/>
          <w:szCs w:val="36"/>
        </w:rPr>
        <w:t>余次，充分征求教代会、民主党派、行政管理人员、离退休干部、师生代表、校友、校内外专家意见，教代会代表提出意见建议78</w:t>
      </w:r>
      <w:r>
        <w:rPr>
          <w:rFonts w:hint="eastAsia" w:ascii="仿宋_GB2312" w:eastAsia="仿宋_GB2312"/>
          <w:sz w:val="32"/>
          <w:szCs w:val="36"/>
        </w:rPr>
        <w:t>条。在学校章程修订过程中</w:t>
      </w:r>
      <w:r>
        <w:rPr>
          <w:rFonts w:hint="eastAsia" w:ascii="仿宋_GB2312" w:eastAsia="仿宋_GB2312"/>
          <w:sz w:val="32"/>
          <w:szCs w:val="36"/>
        </w:rPr>
        <w:t>，收到来自27</w:t>
      </w:r>
      <w:r>
        <w:rPr>
          <w:rFonts w:hint="eastAsia" w:ascii="仿宋_GB2312" w:eastAsia="仿宋_GB2312"/>
          <w:sz w:val="32"/>
          <w:szCs w:val="36"/>
        </w:rPr>
        <w:t>个部处、5个学院的修改意见35</w:t>
      </w:r>
      <w:r>
        <w:rPr>
          <w:rFonts w:hint="eastAsia" w:ascii="仿宋_GB2312" w:eastAsia="仿宋_GB2312"/>
          <w:sz w:val="32"/>
          <w:szCs w:val="36"/>
        </w:rPr>
        <w:t>条，收到教代会代表提出的修改意见197</w:t>
      </w:r>
      <w:r>
        <w:rPr>
          <w:rFonts w:hint="eastAsia" w:ascii="仿宋_GB2312" w:eastAsia="仿宋_GB2312"/>
          <w:sz w:val="32"/>
          <w:szCs w:val="36"/>
        </w:rPr>
        <w:t>条，同时面向离退休干部、师生代表、学术委员会、校友会等广泛征求意见。</w:t>
      </w:r>
      <w:r>
        <w:rPr>
          <w:rFonts w:hint="eastAsia" w:eastAsia="仿宋_GB2312"/>
          <w:sz w:val="32"/>
          <w:szCs w:val="32"/>
          <w:lang w:val="en-US" w:eastAsia="zh-CN"/>
        </w:rPr>
        <w:t>特别是在新冠肺炎疫情防控期间，注意发布权威信息，及时调整发布校门管理政策，通报校内疫情情况和工作安排。通过“两微一端”、“棠小果”等平台，及时回应师生关心关切，多层次、高密度传播正面声音，推送权威信息进“群”入“圈”，做好网上同步解疑释惑。</w:t>
      </w:r>
    </w:p>
    <w:p>
      <w:pPr>
        <w:overflowPunct w:val="0"/>
        <w:spacing w:line="560" w:lineRule="exact"/>
        <w:ind w:firstLine="640" w:firstLineChars="200"/>
        <w:rPr>
          <w:rFonts w:hint="default" w:eastAsia="仿宋_GB2312"/>
          <w:sz w:val="32"/>
          <w:szCs w:val="32"/>
          <w:lang w:val="en-US" w:eastAsia="zh-CN"/>
        </w:rPr>
      </w:pPr>
      <w:r>
        <w:rPr>
          <w:rFonts w:hint="eastAsia" w:eastAsia="仿宋_GB2312"/>
          <w:sz w:val="32"/>
          <w:szCs w:val="32"/>
        </w:rPr>
        <w:t>二是丰富信息公开载体建设。学校注重做好信息公开载体建设，不断加强信息公开网建设，运用好学校主页、新闻网、办公网、综合服务平台，不断充实内容、规范形式，抓好公开信息的动态更新，充分发挥好公开载体的功能作用，确保信息公开及时、全面、准确。</w:t>
      </w:r>
    </w:p>
    <w:p>
      <w:pPr>
        <w:overflowPunct w:val="0"/>
        <w:spacing w:line="560" w:lineRule="exact"/>
        <w:ind w:firstLine="643" w:firstLineChars="200"/>
        <w:rPr>
          <w:rFonts w:eastAsia="仿宋_GB2312"/>
          <w:b/>
          <w:bCs/>
          <w:sz w:val="32"/>
          <w:szCs w:val="32"/>
        </w:rPr>
      </w:pPr>
      <w:r>
        <w:rPr>
          <w:rFonts w:hint="eastAsia" w:eastAsia="仿宋_GB2312"/>
          <w:b/>
          <w:bCs/>
          <w:sz w:val="32"/>
          <w:szCs w:val="32"/>
        </w:rPr>
        <w:t>2.存在不足</w:t>
      </w:r>
    </w:p>
    <w:p>
      <w:pPr>
        <w:overflowPunct w:val="0"/>
        <w:spacing w:line="560" w:lineRule="exact"/>
        <w:ind w:firstLine="640" w:firstLineChars="200"/>
        <w:rPr>
          <w:rFonts w:eastAsia="仿宋_GB2312" w:cs="宋体"/>
          <w:kern w:val="0"/>
          <w:sz w:val="32"/>
          <w:szCs w:val="32"/>
          <w:highlight w:val="none"/>
        </w:rPr>
      </w:pPr>
      <w:r>
        <w:rPr>
          <w:rFonts w:eastAsia="仿宋_GB2312" w:cs="宋体"/>
          <w:kern w:val="0"/>
          <w:sz w:val="32"/>
          <w:szCs w:val="32"/>
        </w:rPr>
        <w:t>20</w:t>
      </w:r>
      <w:r>
        <w:rPr>
          <w:rFonts w:hint="eastAsia" w:eastAsia="仿宋_GB2312" w:cs="宋体"/>
          <w:kern w:val="0"/>
          <w:sz w:val="32"/>
          <w:szCs w:val="32"/>
        </w:rPr>
        <w:t>2</w:t>
      </w:r>
      <w:r>
        <w:rPr>
          <w:rFonts w:hint="eastAsia" w:eastAsia="仿宋_GB2312" w:cs="宋体"/>
          <w:kern w:val="0"/>
          <w:sz w:val="32"/>
          <w:szCs w:val="32"/>
          <w:lang w:val="en-US" w:eastAsia="zh-CN"/>
        </w:rPr>
        <w:t>1</w:t>
      </w:r>
      <w:r>
        <w:rPr>
          <w:rFonts w:hint="eastAsia" w:eastAsia="仿宋_GB2312" w:cs="宋体"/>
          <w:kern w:val="0"/>
          <w:sz w:val="32"/>
          <w:szCs w:val="32"/>
        </w:rPr>
        <w:t>—</w:t>
      </w:r>
      <w:r>
        <w:rPr>
          <w:rFonts w:eastAsia="仿宋_GB2312" w:cs="宋体"/>
          <w:kern w:val="0"/>
          <w:sz w:val="32"/>
          <w:szCs w:val="32"/>
        </w:rPr>
        <w:t>20</w:t>
      </w:r>
      <w:r>
        <w:rPr>
          <w:rFonts w:hint="eastAsia" w:eastAsia="仿宋_GB2312" w:cs="宋体"/>
          <w:kern w:val="0"/>
          <w:sz w:val="32"/>
          <w:szCs w:val="32"/>
        </w:rPr>
        <w:t>2</w:t>
      </w:r>
      <w:r>
        <w:rPr>
          <w:rFonts w:hint="eastAsia" w:eastAsia="仿宋_GB2312" w:cs="宋体"/>
          <w:kern w:val="0"/>
          <w:sz w:val="32"/>
          <w:szCs w:val="32"/>
          <w:lang w:val="en-US" w:eastAsia="zh-CN"/>
        </w:rPr>
        <w:t>2</w:t>
      </w:r>
      <w:r>
        <w:rPr>
          <w:rFonts w:eastAsia="仿宋_GB2312" w:cs="宋体"/>
          <w:kern w:val="0"/>
          <w:sz w:val="32"/>
          <w:szCs w:val="32"/>
        </w:rPr>
        <w:t>学年度，学校信息公开工作取得了新的进展，但也存在一些不足</w:t>
      </w:r>
      <w:r>
        <w:rPr>
          <w:rFonts w:hint="eastAsia" w:eastAsia="仿宋_GB2312" w:cs="宋体"/>
          <w:kern w:val="0"/>
          <w:sz w:val="32"/>
          <w:szCs w:val="32"/>
        </w:rPr>
        <w:t>，</w:t>
      </w:r>
      <w:r>
        <w:rPr>
          <w:rFonts w:eastAsia="仿宋_GB2312" w:cs="宋体"/>
          <w:kern w:val="0"/>
          <w:sz w:val="32"/>
          <w:szCs w:val="32"/>
        </w:rPr>
        <w:t>主要表现在：</w:t>
      </w:r>
      <w:r>
        <w:rPr>
          <w:rFonts w:eastAsia="仿宋_GB2312" w:cs="宋体"/>
          <w:kern w:val="0"/>
          <w:sz w:val="32"/>
          <w:szCs w:val="32"/>
          <w:highlight w:val="none"/>
        </w:rPr>
        <w:t>信息公开工作的精细化程度和个性化服务能力还有待进一步提升</w:t>
      </w:r>
      <w:r>
        <w:rPr>
          <w:rFonts w:hint="eastAsia" w:eastAsia="仿宋_GB2312" w:cs="宋体"/>
          <w:kern w:val="0"/>
          <w:sz w:val="32"/>
          <w:szCs w:val="32"/>
          <w:highlight w:val="none"/>
        </w:rPr>
        <w:t>，</w:t>
      </w:r>
      <w:r>
        <w:rPr>
          <w:rFonts w:eastAsia="仿宋_GB2312" w:cs="宋体"/>
          <w:kern w:val="0"/>
          <w:sz w:val="32"/>
          <w:szCs w:val="32"/>
          <w:highlight w:val="none"/>
        </w:rPr>
        <w:t>公开载体建设还有待进一步加强</w:t>
      </w:r>
      <w:r>
        <w:rPr>
          <w:rFonts w:hint="eastAsia" w:eastAsia="仿宋_GB2312" w:cs="宋体"/>
          <w:kern w:val="0"/>
          <w:sz w:val="32"/>
          <w:szCs w:val="32"/>
          <w:highlight w:val="none"/>
        </w:rPr>
        <w:t>，信息公开时效性还有待进一步提升，信息公开网栏目</w:t>
      </w:r>
      <w:r>
        <w:rPr>
          <w:rFonts w:eastAsia="仿宋_GB2312" w:cs="宋体"/>
          <w:kern w:val="0"/>
          <w:sz w:val="32"/>
          <w:szCs w:val="32"/>
          <w:highlight w:val="none"/>
        </w:rPr>
        <w:t>还有待</w:t>
      </w:r>
      <w:r>
        <w:rPr>
          <w:rFonts w:hint="eastAsia" w:eastAsia="仿宋_GB2312" w:cs="宋体"/>
          <w:kern w:val="0"/>
          <w:sz w:val="32"/>
          <w:szCs w:val="32"/>
          <w:highlight w:val="none"/>
        </w:rPr>
        <w:t>进一步丰富，</w:t>
      </w:r>
      <w:r>
        <w:rPr>
          <w:rFonts w:hint="eastAsia" w:eastAsia="仿宋_GB2312" w:cs="宋体"/>
          <w:kern w:val="0"/>
          <w:sz w:val="32"/>
          <w:szCs w:val="32"/>
          <w:highlight w:val="none"/>
          <w:lang w:val="en-US" w:eastAsia="zh-CN"/>
        </w:rPr>
        <w:t>信息公开专业队伍建设需要进一步加强，</w:t>
      </w:r>
      <w:r>
        <w:rPr>
          <w:rFonts w:hint="eastAsia" w:eastAsia="仿宋_GB2312" w:cs="宋体"/>
          <w:kern w:val="0"/>
          <w:sz w:val="32"/>
          <w:szCs w:val="32"/>
        </w:rPr>
        <w:t>师生意见诉求搜集处理反馈</w:t>
      </w:r>
      <w:r>
        <w:rPr>
          <w:rFonts w:hint="eastAsia" w:eastAsia="仿宋_GB2312" w:cs="宋体"/>
          <w:kern w:val="0"/>
          <w:sz w:val="32"/>
          <w:szCs w:val="32"/>
          <w:lang w:eastAsia="zh-CN"/>
        </w:rPr>
        <w:t>、</w:t>
      </w:r>
      <w:bookmarkStart w:id="0" w:name="_GoBack"/>
      <w:bookmarkEnd w:id="0"/>
      <w:r>
        <w:rPr>
          <w:rFonts w:hint="eastAsia" w:eastAsia="仿宋_GB2312" w:cs="宋体"/>
          <w:kern w:val="0"/>
          <w:sz w:val="32"/>
          <w:szCs w:val="32"/>
        </w:rPr>
        <w:t>师生更加深入参与学校治理等方面的体制机制还需进一步完善</w:t>
      </w:r>
      <w:r>
        <w:rPr>
          <w:rFonts w:hint="eastAsia" w:eastAsia="仿宋_GB2312" w:cs="宋体"/>
          <w:kern w:val="0"/>
          <w:sz w:val="32"/>
          <w:szCs w:val="32"/>
          <w:highlight w:val="none"/>
        </w:rPr>
        <w:t>。</w:t>
      </w:r>
      <w:r>
        <w:rPr>
          <w:rFonts w:eastAsia="仿宋_GB2312" w:cs="宋体"/>
          <w:kern w:val="0"/>
          <w:sz w:val="32"/>
          <w:szCs w:val="32"/>
          <w:highlight w:val="none"/>
        </w:rPr>
        <w:t>学校还将继续深入贯彻落实</w:t>
      </w:r>
      <w:r>
        <w:rPr>
          <w:rFonts w:hint="eastAsia" w:eastAsia="仿宋_GB2312" w:cs="宋体"/>
          <w:kern w:val="0"/>
          <w:sz w:val="32"/>
          <w:szCs w:val="32"/>
          <w:highlight w:val="none"/>
        </w:rPr>
        <w:t>《条例》《办法》和《清单》，加大主动公开信息力度，加强工作方法研究，不断提高公开信息质量，持续提升信息公开工作水平。</w:t>
      </w:r>
    </w:p>
    <w:p>
      <w:pPr>
        <w:overflowPunct w:val="0"/>
        <w:spacing w:line="560" w:lineRule="exact"/>
        <w:ind w:firstLine="643" w:firstLineChars="200"/>
        <w:rPr>
          <w:rFonts w:eastAsia="仿宋_GB2312" w:cs="宋体"/>
          <w:b/>
          <w:bCs/>
          <w:kern w:val="0"/>
          <w:sz w:val="32"/>
          <w:szCs w:val="32"/>
        </w:rPr>
      </w:pPr>
      <w:r>
        <w:rPr>
          <w:rFonts w:hint="eastAsia" w:eastAsia="仿宋_GB2312"/>
          <w:b/>
          <w:bCs/>
          <w:sz w:val="32"/>
          <w:szCs w:val="32"/>
        </w:rPr>
        <w:t>3.改进措施</w:t>
      </w:r>
    </w:p>
    <w:p>
      <w:pPr>
        <w:ind w:firstLine="640" w:firstLineChars="200"/>
        <w:rPr>
          <w:rFonts w:hint="eastAsia" w:eastAsia="仿宋_GB2312" w:cs="仿宋_GB2312"/>
          <w:sz w:val="32"/>
          <w:szCs w:val="32"/>
        </w:rPr>
      </w:pPr>
      <w:r>
        <w:rPr>
          <w:rFonts w:hint="eastAsia" w:eastAsia="仿宋_GB2312" w:cs="宋体"/>
          <w:kern w:val="0"/>
          <w:sz w:val="32"/>
          <w:szCs w:val="32"/>
        </w:rPr>
        <w:t>一是加强顶层设计。将信息公开工作与依法治校、内部控制建设等工作紧密结合，进一步整合资源系统推进信息公开工作，</w:t>
      </w:r>
      <w:r>
        <w:rPr>
          <w:rFonts w:hint="eastAsia" w:eastAsia="仿宋_GB2312" w:cs="仿宋_GB2312"/>
          <w:sz w:val="32"/>
          <w:szCs w:val="32"/>
        </w:rPr>
        <w:t>健全学校信息公开工作相关单位之间的系统联动机制，明确公开责任，提升信息公开时效，</w:t>
      </w:r>
      <w:r>
        <w:rPr>
          <w:rFonts w:hint="eastAsia" w:eastAsia="仿宋_GB2312" w:cs="宋体"/>
          <w:kern w:val="0"/>
          <w:sz w:val="32"/>
          <w:szCs w:val="32"/>
        </w:rPr>
        <w:t>更有力地服务学校建设发展全局。</w:t>
      </w:r>
      <w:r>
        <w:rPr>
          <w:rFonts w:hint="eastAsia" w:eastAsia="仿宋_GB2312"/>
          <w:color w:val="000000" w:themeColor="text1"/>
          <w:sz w:val="32"/>
          <w:szCs w:val="32"/>
          <w14:textFill>
            <w14:solidFill>
              <w14:schemeClr w14:val="tx1"/>
            </w14:solidFill>
          </w14:textFill>
        </w:rPr>
        <w:t>对照《教育部办公厅关于202</w:t>
      </w:r>
      <w:r>
        <w:rPr>
          <w:rFonts w:hint="eastAsia" w:eastAsia="仿宋_GB2312"/>
          <w:color w:val="000000" w:themeColor="text1"/>
          <w:sz w:val="32"/>
          <w:szCs w:val="32"/>
          <w:lang w:val="en-US" w:eastAsia="zh-CN"/>
          <w14:textFill>
            <w14:solidFill>
              <w14:schemeClr w14:val="tx1"/>
            </w14:solidFill>
          </w14:textFill>
        </w:rPr>
        <w:t>1</w:t>
      </w:r>
      <w:r>
        <w:rPr>
          <w:rFonts w:hint="eastAsia" w:eastAsia="仿宋_GB2312"/>
          <w:color w:val="000000" w:themeColor="text1"/>
          <w:sz w:val="32"/>
          <w:szCs w:val="32"/>
          <w14:textFill>
            <w14:solidFill>
              <w14:schemeClr w14:val="tx1"/>
            </w14:solidFill>
          </w14:textFill>
        </w:rPr>
        <w:t>年度直属高等学校信息公开评估情况的通知》，</w:t>
      </w:r>
      <w:r>
        <w:rPr>
          <w:rFonts w:hint="eastAsia" w:eastAsia="仿宋_GB2312" w:cs="仿宋_GB2312"/>
          <w:sz w:val="32"/>
          <w:szCs w:val="32"/>
        </w:rPr>
        <w:t>坚持问题导向，盯紧薄弱环节，做好整改优化。</w:t>
      </w:r>
    </w:p>
    <w:p>
      <w:pPr>
        <w:overflowPunct w:val="0"/>
        <w:spacing w:line="560" w:lineRule="exact"/>
        <w:ind w:firstLine="640" w:firstLineChars="200"/>
        <w:rPr>
          <w:rFonts w:eastAsia="仿宋_GB2312" w:cs="宋体"/>
          <w:kern w:val="0"/>
          <w:sz w:val="32"/>
          <w:szCs w:val="32"/>
        </w:rPr>
      </w:pPr>
      <w:r>
        <w:rPr>
          <w:rFonts w:hint="eastAsia" w:eastAsia="仿宋_GB2312" w:cs="宋体"/>
          <w:kern w:val="0"/>
          <w:sz w:val="32"/>
          <w:szCs w:val="32"/>
        </w:rPr>
        <w:t>二是持续加强重点领域信息公开。着力推动“三重一大”事项、学校重大专项工作等重要信息和校内外重点、热点、焦点问题公开，凝聚师生人心，汇聚各方智慧。持续做好招生就业、财务、社会服务等公众普遍关注的热点领域信息公开，不断提升学校社会影响力。</w:t>
      </w:r>
    </w:p>
    <w:p>
      <w:pPr>
        <w:overflowPunct w:val="0"/>
        <w:spacing w:line="560" w:lineRule="exact"/>
        <w:ind w:firstLine="640" w:firstLineChars="200"/>
        <w:rPr>
          <w:rFonts w:eastAsia="仿宋_GB2312" w:cs="宋体"/>
          <w:kern w:val="0"/>
          <w:sz w:val="32"/>
          <w:szCs w:val="32"/>
        </w:rPr>
      </w:pPr>
      <w:r>
        <w:rPr>
          <w:rFonts w:hint="eastAsia" w:eastAsia="仿宋_GB2312" w:cs="宋体"/>
          <w:kern w:val="0"/>
          <w:sz w:val="32"/>
          <w:szCs w:val="32"/>
          <w:lang w:val="en-US" w:eastAsia="zh-CN"/>
        </w:rPr>
        <w:t>三是进一步提升信息公开效率。针对校内外不同受众需要，进一步加强信息公开载体建设，通过年鉴、简报、公告栏等多平台多载体，提升信息公开效率。</w:t>
      </w:r>
      <w:r>
        <w:rPr>
          <w:rFonts w:hint="eastAsia" w:eastAsia="仿宋_GB2312"/>
          <w:sz w:val="32"/>
          <w:szCs w:val="32"/>
          <w:lang w:val="en-US" w:eastAsia="zh-CN"/>
        </w:rPr>
        <w:t>学校办公网即将改版，将为全校师生提供更加便捷的信息公开渠道。</w:t>
      </w:r>
    </w:p>
    <w:p>
      <w:pPr>
        <w:overflowPunct w:val="0"/>
        <w:spacing w:before="156" w:beforeLines="50" w:after="156" w:afterLines="50" w:line="560" w:lineRule="exact"/>
        <w:ind w:firstLine="640" w:firstLineChars="200"/>
        <w:rPr>
          <w:rFonts w:eastAsia="黑体" w:cs="宋体"/>
          <w:kern w:val="0"/>
          <w:sz w:val="32"/>
          <w:szCs w:val="32"/>
        </w:rPr>
      </w:pPr>
      <w:r>
        <w:rPr>
          <w:rFonts w:eastAsia="黑体" w:cs="宋体"/>
          <w:kern w:val="0"/>
          <w:sz w:val="32"/>
          <w:szCs w:val="32"/>
        </w:rPr>
        <w:t>七、其他</w:t>
      </w:r>
    </w:p>
    <w:p>
      <w:pPr>
        <w:overflowPunct w:val="0"/>
        <w:spacing w:line="560" w:lineRule="exact"/>
        <w:ind w:firstLine="640" w:firstLineChars="200"/>
        <w:rPr>
          <w:rFonts w:eastAsia="仿宋_GB2312" w:cs="宋体"/>
          <w:kern w:val="0"/>
          <w:sz w:val="32"/>
          <w:szCs w:val="32"/>
        </w:rPr>
      </w:pPr>
      <w:r>
        <w:rPr>
          <w:rFonts w:hint="eastAsia" w:eastAsia="仿宋_GB2312" w:cs="宋体"/>
          <w:kern w:val="0"/>
          <w:sz w:val="32"/>
          <w:szCs w:val="32"/>
        </w:rPr>
        <w:t>本年度报告的电子版本可以在天津大学信息公开网站（</w:t>
      </w:r>
      <w:r>
        <w:rPr>
          <w:rFonts w:eastAsia="仿宋_GB2312" w:cs="宋体"/>
          <w:kern w:val="0"/>
          <w:sz w:val="32"/>
          <w:szCs w:val="32"/>
        </w:rPr>
        <w:t>http://xxgkw.tju.edu.cn/</w:t>
      </w:r>
      <w:r>
        <w:rPr>
          <w:rFonts w:hint="eastAsia" w:eastAsia="仿宋_GB2312" w:cs="宋体"/>
          <w:kern w:val="0"/>
          <w:sz w:val="32"/>
          <w:szCs w:val="32"/>
        </w:rPr>
        <w:t>）上下载。如对本报告有任何疑问，请联系：天津大学信息公开办公室，电话：022-27403895，E-mail：tjuxxgk@tju.edu.cn。</w:t>
      </w:r>
    </w:p>
    <w:p>
      <w:pPr>
        <w:overflowPunct w:val="0"/>
        <w:spacing w:line="560" w:lineRule="exact"/>
        <w:ind w:firstLine="6080" w:firstLineChars="1900"/>
        <w:rPr>
          <w:rFonts w:eastAsia="仿宋_GB2312" w:cs="宋体"/>
          <w:kern w:val="0"/>
          <w:sz w:val="32"/>
          <w:szCs w:val="32"/>
        </w:rPr>
      </w:pPr>
      <w:r>
        <w:rPr>
          <w:rFonts w:eastAsia="仿宋_GB2312" w:cs="宋体"/>
          <w:kern w:val="0"/>
          <w:sz w:val="32"/>
          <w:szCs w:val="32"/>
        </w:rPr>
        <w:t>天津大学</w:t>
      </w:r>
    </w:p>
    <w:p>
      <w:pPr>
        <w:overflowPunct w:val="0"/>
        <w:spacing w:line="560" w:lineRule="exact"/>
        <w:ind w:firstLine="5440" w:firstLineChars="1700"/>
        <w:rPr>
          <w:rFonts w:eastAsia="仿宋_GB2312" w:cs="宋体"/>
          <w:kern w:val="0"/>
          <w:sz w:val="32"/>
          <w:szCs w:val="32"/>
        </w:rPr>
      </w:pPr>
      <w:r>
        <w:rPr>
          <w:rFonts w:hint="eastAsia" w:eastAsia="仿宋_GB2312" w:cs="宋体"/>
          <w:kern w:val="0"/>
          <w:sz w:val="32"/>
          <w:szCs w:val="32"/>
        </w:rPr>
        <w:t>202</w:t>
      </w:r>
      <w:r>
        <w:rPr>
          <w:rFonts w:hint="eastAsia" w:eastAsia="仿宋_GB2312" w:cs="宋体"/>
          <w:kern w:val="0"/>
          <w:sz w:val="32"/>
          <w:szCs w:val="32"/>
          <w:lang w:val="en-US" w:eastAsia="zh-CN"/>
        </w:rPr>
        <w:t>2</w:t>
      </w:r>
      <w:r>
        <w:rPr>
          <w:rFonts w:hint="eastAsia" w:eastAsia="仿宋_GB2312" w:cs="宋体"/>
          <w:kern w:val="0"/>
          <w:sz w:val="32"/>
          <w:szCs w:val="32"/>
        </w:rPr>
        <w:t>年10月31日</w:t>
      </w:r>
    </w:p>
    <w:p>
      <w:pPr>
        <w:widowControl/>
        <w:overflowPunct w:val="0"/>
        <w:jc w:val="left"/>
        <w:rPr>
          <w:sz w:val="32"/>
          <w:szCs w:val="32"/>
        </w:rPr>
        <w:sectPr>
          <w:footerReference r:id="rId3" w:type="default"/>
          <w:pgSz w:w="11906" w:h="16838"/>
          <w:pgMar w:top="2098" w:right="1474" w:bottom="1984" w:left="1588" w:header="851" w:footer="992" w:gutter="0"/>
          <w:cols w:space="425" w:num="1"/>
          <w:docGrid w:type="lines" w:linePitch="312" w:charSpace="0"/>
        </w:sectPr>
      </w:pPr>
      <w:r>
        <w:rPr>
          <w:sz w:val="32"/>
          <w:szCs w:val="32"/>
        </w:rPr>
        <w:br w:type="page"/>
      </w:r>
    </w:p>
    <w:p>
      <w:pPr>
        <w:overflowPunct w:val="0"/>
        <w:spacing w:line="560" w:lineRule="exact"/>
        <w:rPr>
          <w:rFonts w:eastAsia="黑体" w:cs="黑体"/>
          <w:b/>
          <w:bCs/>
          <w:sz w:val="32"/>
          <w:szCs w:val="32"/>
        </w:rPr>
      </w:pPr>
      <w:r>
        <w:rPr>
          <w:rFonts w:hint="eastAsia" w:eastAsia="黑体" w:cs="黑体"/>
          <w:b/>
          <w:bCs/>
          <w:sz w:val="32"/>
          <w:szCs w:val="32"/>
        </w:rPr>
        <w:t>附件：</w:t>
      </w:r>
    </w:p>
    <w:p>
      <w:pPr>
        <w:overflowPunct w:val="0"/>
        <w:jc w:val="center"/>
        <w:rPr>
          <w:rFonts w:eastAsia="方正小标宋简体"/>
          <w:sz w:val="36"/>
          <w:szCs w:val="36"/>
        </w:rPr>
      </w:pPr>
      <w:r>
        <w:rPr>
          <w:rFonts w:hint="eastAsia" w:eastAsia="方正小标宋简体"/>
          <w:sz w:val="36"/>
          <w:szCs w:val="36"/>
        </w:rPr>
        <w:t>天津大学信息公开清单</w:t>
      </w:r>
    </w:p>
    <w:tbl>
      <w:tblPr>
        <w:tblStyle w:val="9"/>
        <w:tblW w:w="13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567"/>
        <w:gridCol w:w="1016"/>
        <w:gridCol w:w="2811"/>
        <w:gridCol w:w="3729"/>
        <w:gridCol w:w="663"/>
        <w:gridCol w:w="762"/>
        <w:gridCol w:w="876"/>
        <w:gridCol w:w="774"/>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000000"/>
              </w:rPr>
            </w:pPr>
            <w:r>
              <w:rPr>
                <w:rFonts w:hint="eastAsia"/>
                <w:color w:val="000000"/>
              </w:rPr>
              <w:t>公开栏目</w:t>
            </w:r>
          </w:p>
        </w:tc>
        <w:tc>
          <w:tcPr>
            <w:tcW w:w="567" w:type="dxa"/>
            <w:vMerge w:val="restart"/>
            <w:vAlign w:val="center"/>
          </w:tcPr>
          <w:p>
            <w:pPr>
              <w:overflowPunct w:val="0"/>
              <w:jc w:val="center"/>
              <w:rPr>
                <w:color w:val="000000"/>
              </w:rPr>
            </w:pPr>
            <w:r>
              <w:rPr>
                <w:rFonts w:hint="eastAsia"/>
                <w:color w:val="000000"/>
              </w:rPr>
              <w:t>序号</w:t>
            </w:r>
          </w:p>
        </w:tc>
        <w:tc>
          <w:tcPr>
            <w:tcW w:w="1016" w:type="dxa"/>
            <w:vMerge w:val="restart"/>
            <w:vAlign w:val="center"/>
          </w:tcPr>
          <w:p>
            <w:pPr>
              <w:overflowPunct w:val="0"/>
              <w:jc w:val="center"/>
              <w:rPr>
                <w:color w:val="000000"/>
              </w:rPr>
            </w:pPr>
            <w:r>
              <w:rPr>
                <w:rFonts w:hint="eastAsia"/>
                <w:color w:val="000000"/>
              </w:rPr>
              <w:t>公开项目</w:t>
            </w:r>
          </w:p>
        </w:tc>
        <w:tc>
          <w:tcPr>
            <w:tcW w:w="2811" w:type="dxa"/>
            <w:vMerge w:val="restart"/>
            <w:vAlign w:val="center"/>
          </w:tcPr>
          <w:p>
            <w:pPr>
              <w:overflowPunct w:val="0"/>
              <w:jc w:val="center"/>
              <w:rPr>
                <w:color w:val="000000"/>
              </w:rPr>
            </w:pPr>
            <w:r>
              <w:rPr>
                <w:rFonts w:hint="eastAsia"/>
                <w:color w:val="000000"/>
              </w:rPr>
              <w:t>公开内容</w:t>
            </w:r>
          </w:p>
        </w:tc>
        <w:tc>
          <w:tcPr>
            <w:tcW w:w="3729" w:type="dxa"/>
            <w:vMerge w:val="restart"/>
            <w:vAlign w:val="center"/>
          </w:tcPr>
          <w:p>
            <w:pPr>
              <w:overflowPunct w:val="0"/>
              <w:jc w:val="center"/>
              <w:rPr>
                <w:color w:val="000000"/>
              </w:rPr>
            </w:pPr>
            <w:r>
              <w:rPr>
                <w:rFonts w:hint="eastAsia"/>
                <w:color w:val="000000"/>
              </w:rPr>
              <w:t>链接</w:t>
            </w:r>
          </w:p>
        </w:tc>
        <w:tc>
          <w:tcPr>
            <w:tcW w:w="3075" w:type="dxa"/>
            <w:gridSpan w:val="4"/>
            <w:vAlign w:val="center"/>
          </w:tcPr>
          <w:p>
            <w:pPr>
              <w:overflowPunct w:val="0"/>
              <w:jc w:val="center"/>
              <w:rPr>
                <w:color w:val="000000"/>
              </w:rPr>
            </w:pPr>
            <w:r>
              <w:rPr>
                <w:rFonts w:hint="eastAsia"/>
                <w:color w:val="000000"/>
              </w:rPr>
              <w:t>公开形式</w:t>
            </w:r>
          </w:p>
        </w:tc>
        <w:tc>
          <w:tcPr>
            <w:tcW w:w="1255" w:type="dxa"/>
            <w:vAlign w:val="center"/>
          </w:tcPr>
          <w:p>
            <w:pPr>
              <w:overflowPunct w:val="0"/>
              <w:jc w:val="center"/>
              <w:rPr>
                <w:color w:val="000000"/>
              </w:rPr>
            </w:pPr>
            <w:r>
              <w:rPr>
                <w:rFonts w:hint="eastAsia"/>
                <w:color w:val="000000"/>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000000"/>
              </w:rPr>
            </w:pPr>
          </w:p>
        </w:tc>
        <w:tc>
          <w:tcPr>
            <w:tcW w:w="567" w:type="dxa"/>
            <w:vMerge w:val="continue"/>
            <w:vAlign w:val="center"/>
          </w:tcPr>
          <w:p>
            <w:pPr>
              <w:overflowPunct w:val="0"/>
              <w:rPr>
                <w:color w:val="000000"/>
              </w:rPr>
            </w:pPr>
          </w:p>
        </w:tc>
        <w:tc>
          <w:tcPr>
            <w:tcW w:w="1016" w:type="dxa"/>
            <w:vMerge w:val="continue"/>
            <w:vAlign w:val="center"/>
          </w:tcPr>
          <w:p>
            <w:pPr>
              <w:overflowPunct w:val="0"/>
              <w:rPr>
                <w:color w:val="000000"/>
              </w:rPr>
            </w:pPr>
          </w:p>
        </w:tc>
        <w:tc>
          <w:tcPr>
            <w:tcW w:w="2811" w:type="dxa"/>
            <w:vMerge w:val="continue"/>
            <w:vAlign w:val="center"/>
          </w:tcPr>
          <w:p>
            <w:pPr>
              <w:overflowPunct w:val="0"/>
              <w:rPr>
                <w:color w:val="000000"/>
              </w:rPr>
            </w:pPr>
          </w:p>
        </w:tc>
        <w:tc>
          <w:tcPr>
            <w:tcW w:w="3729" w:type="dxa"/>
            <w:vMerge w:val="continue"/>
            <w:vAlign w:val="center"/>
          </w:tcPr>
          <w:p>
            <w:pPr>
              <w:overflowPunct w:val="0"/>
              <w:rPr>
                <w:color w:val="000000"/>
              </w:rPr>
            </w:pPr>
          </w:p>
        </w:tc>
        <w:tc>
          <w:tcPr>
            <w:tcW w:w="663" w:type="dxa"/>
            <w:noWrap/>
            <w:vAlign w:val="center"/>
          </w:tcPr>
          <w:p>
            <w:pPr>
              <w:overflowPunct w:val="0"/>
              <w:jc w:val="center"/>
              <w:rPr>
                <w:color w:val="000000"/>
              </w:rPr>
            </w:pPr>
            <w:r>
              <w:rPr>
                <w:rFonts w:hint="eastAsia"/>
                <w:color w:val="000000"/>
              </w:rPr>
              <w:t>文件</w:t>
            </w:r>
          </w:p>
        </w:tc>
        <w:tc>
          <w:tcPr>
            <w:tcW w:w="762" w:type="dxa"/>
            <w:vAlign w:val="center"/>
          </w:tcPr>
          <w:p>
            <w:pPr>
              <w:overflowPunct w:val="0"/>
              <w:jc w:val="center"/>
              <w:rPr>
                <w:color w:val="000000"/>
              </w:rPr>
            </w:pPr>
            <w:r>
              <w:rPr>
                <w:rFonts w:hint="eastAsia"/>
                <w:color w:val="000000"/>
              </w:rPr>
              <w:t>网络</w:t>
            </w:r>
          </w:p>
        </w:tc>
        <w:tc>
          <w:tcPr>
            <w:tcW w:w="876" w:type="dxa"/>
            <w:vAlign w:val="center"/>
          </w:tcPr>
          <w:p>
            <w:pPr>
              <w:overflowPunct w:val="0"/>
              <w:jc w:val="center"/>
              <w:rPr>
                <w:color w:val="000000"/>
              </w:rPr>
            </w:pPr>
            <w:r>
              <w:rPr>
                <w:rFonts w:hint="eastAsia"/>
                <w:color w:val="000000"/>
              </w:rPr>
              <w:t>会议</w:t>
            </w:r>
          </w:p>
        </w:tc>
        <w:tc>
          <w:tcPr>
            <w:tcW w:w="774" w:type="dxa"/>
            <w:vAlign w:val="center"/>
          </w:tcPr>
          <w:p>
            <w:pPr>
              <w:overflowPunct w:val="0"/>
              <w:jc w:val="center"/>
              <w:rPr>
                <w:color w:val="000000"/>
              </w:rPr>
            </w:pPr>
            <w:r>
              <w:rPr>
                <w:rFonts w:hint="eastAsia"/>
                <w:color w:val="000000"/>
              </w:rPr>
              <w:t>其他形式</w:t>
            </w:r>
          </w:p>
        </w:tc>
        <w:tc>
          <w:tcPr>
            <w:tcW w:w="1255" w:type="dxa"/>
            <w:vAlign w:val="center"/>
          </w:tcPr>
          <w:p>
            <w:pPr>
              <w:overflowPunct w:val="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413" w:type="dxa"/>
            <w:vMerge w:val="restart"/>
            <w:vAlign w:val="center"/>
          </w:tcPr>
          <w:p>
            <w:pPr>
              <w:overflowPunct w:val="0"/>
              <w:jc w:val="center"/>
              <w:rPr>
                <w:color w:val="auto"/>
              </w:rPr>
            </w:pPr>
            <w:r>
              <w:rPr>
                <w:rFonts w:hint="eastAsia"/>
                <w:color w:val="auto"/>
              </w:rPr>
              <w:t>学校概况</w:t>
            </w:r>
          </w:p>
        </w:tc>
        <w:tc>
          <w:tcPr>
            <w:tcW w:w="567" w:type="dxa"/>
            <w:vAlign w:val="center"/>
          </w:tcPr>
          <w:p>
            <w:pPr>
              <w:overflowPunct w:val="0"/>
              <w:jc w:val="center"/>
              <w:rPr>
                <w:color w:val="auto"/>
              </w:rPr>
            </w:pPr>
            <w:r>
              <w:rPr>
                <w:rFonts w:hint="eastAsia"/>
                <w:color w:val="auto"/>
              </w:rPr>
              <w:t>1</w:t>
            </w:r>
          </w:p>
        </w:tc>
        <w:tc>
          <w:tcPr>
            <w:tcW w:w="1016" w:type="dxa"/>
            <w:vAlign w:val="center"/>
          </w:tcPr>
          <w:p>
            <w:pPr>
              <w:overflowPunct w:val="0"/>
              <w:jc w:val="center"/>
              <w:rPr>
                <w:color w:val="auto"/>
              </w:rPr>
            </w:pPr>
            <w:r>
              <w:rPr>
                <w:rFonts w:hint="eastAsia"/>
                <w:color w:val="auto"/>
              </w:rPr>
              <w:t>学校基本情况</w:t>
            </w:r>
          </w:p>
        </w:tc>
        <w:tc>
          <w:tcPr>
            <w:tcW w:w="2811" w:type="dxa"/>
            <w:vAlign w:val="center"/>
          </w:tcPr>
          <w:p>
            <w:pPr>
              <w:overflowPunct w:val="0"/>
              <w:rPr>
                <w:color w:val="auto"/>
              </w:rPr>
            </w:pPr>
            <w:r>
              <w:rPr>
                <w:rFonts w:hint="eastAsia"/>
                <w:color w:val="auto"/>
              </w:rPr>
              <w:t>学校简介、历史沿革、学校定位、办学规模、办学指导思想、办学特色、发展目标、校训校风、校园环境风貌、著名学者介绍、学校联系方式</w:t>
            </w:r>
          </w:p>
        </w:tc>
        <w:tc>
          <w:tcPr>
            <w:tcW w:w="3729" w:type="dxa"/>
            <w:vAlign w:val="center"/>
          </w:tcPr>
          <w:p>
            <w:pPr>
              <w:overflowPunct w:val="0"/>
              <w:rPr>
                <w:color w:val="auto"/>
              </w:rPr>
            </w:pPr>
            <w:r>
              <w:rPr>
                <w:rFonts w:hint="eastAsia"/>
                <w:color w:val="auto"/>
              </w:rPr>
              <w:fldChar w:fldCharType="begin"/>
            </w:r>
            <w:r>
              <w:rPr>
                <w:rFonts w:hint="eastAsia"/>
                <w:color w:val="auto"/>
              </w:rPr>
              <w:instrText xml:space="preserve"> HYPERLINK "http://www.tju.edu.cn/tdgk.htm" </w:instrText>
            </w:r>
            <w:r>
              <w:rPr>
                <w:rFonts w:hint="eastAsia"/>
                <w:color w:val="auto"/>
              </w:rPr>
              <w:fldChar w:fldCharType="separate"/>
            </w:r>
            <w:r>
              <w:rPr>
                <w:rStyle w:val="15"/>
                <w:rFonts w:hint="eastAsia"/>
                <w:color w:val="auto"/>
              </w:rPr>
              <w:t>http://www.tju.edu.cn/tdgk.htm</w:t>
            </w:r>
            <w:r>
              <w:rPr>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两    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w:t>
            </w:r>
          </w:p>
        </w:tc>
        <w:tc>
          <w:tcPr>
            <w:tcW w:w="1016" w:type="dxa"/>
            <w:vMerge w:val="restart"/>
            <w:vAlign w:val="center"/>
          </w:tcPr>
          <w:p>
            <w:pPr>
              <w:overflowPunct w:val="0"/>
              <w:jc w:val="center"/>
              <w:rPr>
                <w:color w:val="auto"/>
              </w:rPr>
            </w:pPr>
            <w:r>
              <w:rPr>
                <w:rFonts w:hint="eastAsia"/>
                <w:color w:val="auto"/>
              </w:rPr>
              <w:t>领导班子</w:t>
            </w:r>
          </w:p>
        </w:tc>
        <w:tc>
          <w:tcPr>
            <w:tcW w:w="2811" w:type="dxa"/>
            <w:vAlign w:val="center"/>
          </w:tcPr>
          <w:p>
            <w:pPr>
              <w:overflowPunct w:val="0"/>
              <w:rPr>
                <w:color w:val="auto"/>
              </w:rPr>
            </w:pPr>
            <w:r>
              <w:rPr>
                <w:rFonts w:hint="eastAsia"/>
                <w:color w:val="auto"/>
              </w:rPr>
              <w:t>校级领导班子简介及分工、社会兼职情况</w:t>
            </w:r>
          </w:p>
        </w:tc>
        <w:tc>
          <w:tcPr>
            <w:tcW w:w="3729" w:type="dxa"/>
            <w:vAlign w:val="center"/>
          </w:tcPr>
          <w:p>
            <w:pPr>
              <w:overflowPunct w:val="0"/>
              <w:rPr>
                <w:color w:val="auto"/>
              </w:rPr>
            </w:pPr>
            <w:r>
              <w:rPr>
                <w:color w:val="auto"/>
                <w:u w:val="none"/>
              </w:rPr>
              <w:fldChar w:fldCharType="begin"/>
            </w:r>
            <w:r>
              <w:rPr>
                <w:color w:val="auto"/>
                <w:u w:val="none"/>
              </w:rPr>
              <w:instrText xml:space="preserve"> HYPERLINK "http://www.tju.edu.cn/tdgk/xrld.htm" </w:instrText>
            </w:r>
            <w:r>
              <w:rPr>
                <w:color w:val="auto"/>
                <w:u w:val="none"/>
              </w:rPr>
              <w:fldChar w:fldCharType="separate"/>
            </w:r>
            <w:r>
              <w:rPr>
                <w:rStyle w:val="15"/>
                <w:color w:val="auto"/>
              </w:rPr>
              <w:t>http://www.tju.edu.cn/tdgk/xrld.htm</w:t>
            </w:r>
            <w:r>
              <w:rPr>
                <w:color w:val="auto"/>
                <w:u w:val="none"/>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校级领导干部因公出国（境）情况</w:t>
            </w:r>
          </w:p>
        </w:tc>
        <w:tc>
          <w:tcPr>
            <w:tcW w:w="3729" w:type="dxa"/>
            <w:vAlign w:val="center"/>
          </w:tcPr>
          <w:p>
            <w:pPr>
              <w:overflowPunct w:val="0"/>
              <w:rPr>
                <w:color w:val="auto"/>
              </w:rPr>
            </w:pPr>
            <w:r>
              <w:rPr>
                <w:color w:val="auto"/>
              </w:rPr>
              <w:fldChar w:fldCharType="begin"/>
            </w:r>
            <w:r>
              <w:rPr>
                <w:color w:val="auto"/>
              </w:rPr>
              <w:instrText xml:space="preserve"> HYPERLINK "http://ee.tju.edu.cn/Leader/leaderTripList.do" </w:instrText>
            </w:r>
            <w:r>
              <w:rPr>
                <w:color w:val="auto"/>
              </w:rPr>
              <w:fldChar w:fldCharType="separate"/>
            </w:r>
            <w:r>
              <w:rPr>
                <w:rStyle w:val="15"/>
                <w:color w:val="auto"/>
              </w:rPr>
              <w:t>http://ee.tju.edu.cn/Leader/leaderTripList.do</w:t>
            </w:r>
            <w:r>
              <w:rPr>
                <w:rStyle w:val="15"/>
                <w:color w:val="auto"/>
              </w:rPr>
              <w:fldChar w:fldCharType="end"/>
            </w:r>
          </w:p>
        </w:tc>
        <w:tc>
          <w:tcPr>
            <w:tcW w:w="663" w:type="dxa"/>
            <w:noWrap/>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国际合作与交流处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3</w:t>
            </w:r>
          </w:p>
        </w:tc>
        <w:tc>
          <w:tcPr>
            <w:tcW w:w="1016" w:type="dxa"/>
            <w:vAlign w:val="center"/>
          </w:tcPr>
          <w:p>
            <w:pPr>
              <w:overflowPunct w:val="0"/>
              <w:jc w:val="center"/>
              <w:rPr>
                <w:color w:val="auto"/>
              </w:rPr>
            </w:pPr>
            <w:r>
              <w:rPr>
                <w:rFonts w:hint="eastAsia"/>
                <w:color w:val="auto"/>
              </w:rPr>
              <w:t>机构设置</w:t>
            </w:r>
          </w:p>
        </w:tc>
        <w:tc>
          <w:tcPr>
            <w:tcW w:w="2811" w:type="dxa"/>
            <w:vAlign w:val="center"/>
          </w:tcPr>
          <w:p>
            <w:pPr>
              <w:overflowPunct w:val="0"/>
              <w:rPr>
                <w:color w:val="auto"/>
              </w:rPr>
            </w:pPr>
            <w:r>
              <w:rPr>
                <w:rFonts w:hint="eastAsia"/>
                <w:color w:val="auto"/>
              </w:rPr>
              <w:t>职能部门、院系部所的设置、职责及办公地点、联系方式</w:t>
            </w:r>
          </w:p>
        </w:tc>
        <w:tc>
          <w:tcPr>
            <w:tcW w:w="3729" w:type="dxa"/>
            <w:vAlign w:val="center"/>
          </w:tcPr>
          <w:p>
            <w:pPr>
              <w:overflowPunct w:val="0"/>
              <w:rPr>
                <w:color w:val="auto"/>
              </w:rPr>
            </w:pPr>
            <w:r>
              <w:rPr>
                <w:rFonts w:hint="eastAsia"/>
                <w:color w:val="auto"/>
              </w:rPr>
              <w:fldChar w:fldCharType="begin"/>
            </w:r>
            <w:r>
              <w:rPr>
                <w:rFonts w:hint="eastAsia"/>
                <w:color w:val="auto"/>
              </w:rPr>
              <w:instrText xml:space="preserve"> HYPERLINK "http://www.tju.edu.cn/tdgk/jgsz.htm" </w:instrText>
            </w:r>
            <w:r>
              <w:rPr>
                <w:rFonts w:hint="eastAsia"/>
                <w:color w:val="auto"/>
              </w:rPr>
              <w:fldChar w:fldCharType="separate"/>
            </w:r>
            <w:r>
              <w:rPr>
                <w:rStyle w:val="15"/>
                <w:rFonts w:hint="eastAsia"/>
                <w:color w:val="auto"/>
              </w:rPr>
              <w:t>http://www.tju.edu.cn/tdgk/jgsz.htm</w:t>
            </w:r>
            <w:r>
              <w:rPr>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组 织 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4</w:t>
            </w:r>
          </w:p>
        </w:tc>
        <w:tc>
          <w:tcPr>
            <w:tcW w:w="1016" w:type="dxa"/>
            <w:vMerge w:val="restart"/>
            <w:vAlign w:val="center"/>
          </w:tcPr>
          <w:p>
            <w:pPr>
              <w:overflowPunct w:val="0"/>
              <w:jc w:val="center"/>
              <w:rPr>
                <w:color w:val="auto"/>
              </w:rPr>
            </w:pPr>
            <w:r>
              <w:rPr>
                <w:rFonts w:hint="eastAsia"/>
                <w:color w:val="auto"/>
              </w:rPr>
              <w:t>制度规范</w:t>
            </w:r>
          </w:p>
        </w:tc>
        <w:tc>
          <w:tcPr>
            <w:tcW w:w="2811" w:type="dxa"/>
            <w:vAlign w:val="center"/>
          </w:tcPr>
          <w:p>
            <w:pPr>
              <w:overflowPunct w:val="0"/>
              <w:rPr>
                <w:color w:val="auto"/>
              </w:rPr>
            </w:pPr>
            <w:r>
              <w:rPr>
                <w:rFonts w:hint="eastAsia"/>
                <w:color w:val="auto"/>
              </w:rPr>
              <w:t>学校章程</w:t>
            </w:r>
          </w:p>
        </w:tc>
        <w:tc>
          <w:tcPr>
            <w:tcW w:w="3729" w:type="dxa"/>
            <w:vAlign w:val="center"/>
          </w:tcPr>
          <w:p>
            <w:pPr>
              <w:overflowPunct w:val="0"/>
              <w:rPr>
                <w:color w:val="auto"/>
              </w:rPr>
            </w:pPr>
            <w:r>
              <w:rPr>
                <w:color w:val="auto"/>
                <w:u w:val="none"/>
              </w:rPr>
              <w:fldChar w:fldCharType="begin"/>
            </w:r>
            <w:r>
              <w:rPr>
                <w:color w:val="auto"/>
                <w:u w:val="none"/>
              </w:rPr>
              <w:instrText xml:space="preserve"> HYPERLINK "http://xxgkw.tju.edu.cn/xxgkml/201910/P020191030397655417876.pdf" </w:instrText>
            </w:r>
            <w:r>
              <w:rPr>
                <w:color w:val="auto"/>
                <w:u w:val="none"/>
              </w:rPr>
              <w:fldChar w:fldCharType="separate"/>
            </w:r>
            <w:r>
              <w:rPr>
                <w:rStyle w:val="15"/>
                <w:color w:val="auto"/>
              </w:rPr>
              <w:t>http://xxgkw.tju.edu.cn/xxgkml/201910/P020191030397655417876.pdf</w:t>
            </w:r>
            <w:r>
              <w:rPr>
                <w:color w:val="auto"/>
                <w:u w:val="none"/>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两    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现行的各项规章制度</w:t>
            </w:r>
          </w:p>
        </w:tc>
        <w:tc>
          <w:tcPr>
            <w:tcW w:w="3729" w:type="dxa"/>
            <w:vAlign w:val="center"/>
          </w:tcPr>
          <w:p>
            <w:pPr>
              <w:rPr>
                <w:rStyle w:val="15"/>
                <w:color w:val="auto"/>
              </w:rPr>
            </w:pPr>
            <w:r>
              <w:rPr>
                <w:rStyle w:val="15"/>
                <w:color w:val="auto"/>
              </w:rPr>
              <w:fldChar w:fldCharType="begin"/>
            </w:r>
            <w:r>
              <w:rPr>
                <w:rStyle w:val="15"/>
                <w:color w:val="auto"/>
              </w:rPr>
              <w:instrText xml:space="preserve"> HYPERLINK "http://xxgkw.tju.edu.cn/xxgkml/202110/P020211029501932514005.pdf" </w:instrText>
            </w:r>
            <w:r>
              <w:rPr>
                <w:rStyle w:val="15"/>
                <w:color w:val="auto"/>
              </w:rPr>
              <w:fldChar w:fldCharType="separate"/>
            </w:r>
            <w:r>
              <w:rPr>
                <w:rStyle w:val="15"/>
                <w:color w:val="auto"/>
              </w:rPr>
              <w:t>http://xxgkw.tju.edu.cn/xxgkml/202110/P020211029501932514005.pdf</w:t>
            </w:r>
            <w:r>
              <w:rPr>
                <w:rStyle w:val="15"/>
                <w:color w:val="auto"/>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教职工代表大会相关制度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"http://xxgkw.tju.edu.cn/xxgkml/201910/P020191030402516170531.pdf" </w:instrText>
            </w:r>
            <w:r>
              <w:rPr>
                <w:color w:val="auto"/>
              </w:rPr>
              <w:fldChar w:fldCharType="separate"/>
            </w:r>
            <w:r>
              <w:rPr>
                <w:rStyle w:val="15"/>
                <w:color w:val="auto"/>
              </w:rPr>
              <w:t>http://xxgkw.tju.edu.cn/xxgkml/201910/P020191030402516170531.pdf</w:t>
            </w:r>
            <w:r>
              <w:rPr>
                <w:color w:val="auto"/>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学术委员会相关制度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"http://xxgkw.tju.edu.cn/xxgkml/201412/P020191030404980866875.pdf" </w:instrText>
            </w:r>
            <w:r>
              <w:rPr>
                <w:color w:val="auto"/>
              </w:rPr>
              <w:fldChar w:fldCharType="separate"/>
            </w:r>
            <w:r>
              <w:rPr>
                <w:rStyle w:val="15"/>
                <w:color w:val="auto"/>
              </w:rPr>
              <w:t>http://xxgkw.tju.edu.cn/xxgkml/201412/P020191030404980866875.pdf</w:t>
            </w:r>
            <w:r>
              <w:rPr>
                <w:color w:val="auto"/>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5</w:t>
            </w:r>
          </w:p>
        </w:tc>
        <w:tc>
          <w:tcPr>
            <w:tcW w:w="1016" w:type="dxa"/>
            <w:vAlign w:val="center"/>
          </w:tcPr>
          <w:p>
            <w:pPr>
              <w:overflowPunct w:val="0"/>
              <w:jc w:val="center"/>
              <w:rPr>
                <w:color w:val="auto"/>
              </w:rPr>
            </w:pPr>
            <w:r>
              <w:rPr>
                <w:rFonts w:hint="eastAsia"/>
                <w:color w:val="auto"/>
              </w:rPr>
              <w:t>整体工作</w:t>
            </w:r>
          </w:p>
        </w:tc>
        <w:tc>
          <w:tcPr>
            <w:tcW w:w="2811" w:type="dxa"/>
            <w:vAlign w:val="center"/>
          </w:tcPr>
          <w:p>
            <w:pPr>
              <w:overflowPunct w:val="0"/>
              <w:rPr>
                <w:color w:val="auto"/>
              </w:rPr>
            </w:pPr>
            <w:r>
              <w:rPr>
                <w:rFonts w:hint="eastAsia"/>
                <w:color w:val="auto"/>
              </w:rPr>
              <w:t>学校发展规划、年度工作计划和总结</w:t>
            </w:r>
          </w:p>
        </w:tc>
        <w:tc>
          <w:tcPr>
            <w:tcW w:w="3729" w:type="dxa"/>
            <w:vAlign w:val="center"/>
          </w:tcPr>
          <w:p>
            <w:pPr>
              <w:overflowPunct w:val="0"/>
              <w:rPr>
                <w:color w:val="auto"/>
              </w:rPr>
            </w:pPr>
            <w:r>
              <w:rPr>
                <w:color w:val="auto"/>
              </w:rPr>
              <w:fldChar w:fldCharType="begin"/>
            </w:r>
            <w:r>
              <w:rPr>
                <w:color w:val="auto"/>
              </w:rPr>
              <w:instrText xml:space="preserve"> HYPERLINK "http://xxgkw.tju.edu.cn/xxfzgh/" </w:instrText>
            </w:r>
            <w:r>
              <w:rPr>
                <w:color w:val="auto"/>
              </w:rPr>
              <w:fldChar w:fldCharType="separate"/>
            </w:r>
            <w:r>
              <w:rPr>
                <w:rStyle w:val="15"/>
                <w:color w:val="auto"/>
              </w:rPr>
              <w:t>http://xxgkw.tju.edu.cn/xxfzgh/</w:t>
            </w:r>
            <w:r>
              <w:rPr>
                <w:color w:val="auto"/>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6</w:t>
            </w:r>
          </w:p>
        </w:tc>
        <w:tc>
          <w:tcPr>
            <w:tcW w:w="1016" w:type="dxa"/>
            <w:vAlign w:val="center"/>
          </w:tcPr>
          <w:p>
            <w:pPr>
              <w:overflowPunct w:val="0"/>
              <w:jc w:val="center"/>
              <w:rPr>
                <w:color w:val="auto"/>
              </w:rPr>
            </w:pPr>
            <w:r>
              <w:rPr>
                <w:rFonts w:hint="eastAsia"/>
                <w:color w:val="auto"/>
              </w:rPr>
              <w:t>统计数据</w:t>
            </w:r>
          </w:p>
        </w:tc>
        <w:tc>
          <w:tcPr>
            <w:tcW w:w="2811" w:type="dxa"/>
            <w:vAlign w:val="center"/>
          </w:tcPr>
          <w:p>
            <w:pPr>
              <w:overflowPunct w:val="0"/>
              <w:rPr>
                <w:color w:val="auto"/>
              </w:rPr>
            </w:pPr>
            <w:r>
              <w:rPr>
                <w:rFonts w:hint="eastAsia"/>
                <w:color w:val="auto"/>
              </w:rPr>
              <w:t>办学基本条件：学科、专业、教工、学生及其他</w:t>
            </w:r>
          </w:p>
        </w:tc>
        <w:tc>
          <w:tcPr>
            <w:tcW w:w="3729" w:type="dxa"/>
            <w:vAlign w:val="center"/>
          </w:tcPr>
          <w:p>
            <w:pPr>
              <w:overflowPunct w:val="0"/>
              <w:rPr>
                <w:color w:val="auto"/>
              </w:rPr>
            </w:pPr>
            <w:r>
              <w:rPr>
                <w:color w:val="auto"/>
              </w:rPr>
              <w:fldChar w:fldCharType="begin"/>
            </w:r>
            <w:r>
              <w:rPr>
                <w:color w:val="auto"/>
              </w:rPr>
              <w:instrText xml:space="preserve"> HYPERLINK "http://www.tju.edu.cn/tdgk/tjsj.htm" </w:instrText>
            </w:r>
            <w:r>
              <w:rPr>
                <w:color w:val="auto"/>
              </w:rPr>
              <w:fldChar w:fldCharType="separate"/>
            </w:r>
            <w:r>
              <w:rPr>
                <w:rStyle w:val="15"/>
                <w:color w:val="auto"/>
              </w:rPr>
              <w:t>http://www.tju.edu.cn/tdgk/tjsj.htm</w:t>
            </w:r>
            <w:r>
              <w:rPr>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7</w:t>
            </w:r>
          </w:p>
        </w:tc>
        <w:tc>
          <w:tcPr>
            <w:tcW w:w="1016" w:type="dxa"/>
            <w:vAlign w:val="center"/>
          </w:tcPr>
          <w:p>
            <w:pPr>
              <w:overflowPunct w:val="0"/>
              <w:jc w:val="center"/>
              <w:rPr>
                <w:color w:val="auto"/>
              </w:rPr>
            </w:pPr>
            <w:r>
              <w:rPr>
                <w:rFonts w:hint="eastAsia"/>
                <w:color w:val="auto"/>
              </w:rPr>
              <w:t>年度报告</w:t>
            </w:r>
          </w:p>
        </w:tc>
        <w:tc>
          <w:tcPr>
            <w:tcW w:w="2811" w:type="dxa"/>
            <w:vAlign w:val="center"/>
          </w:tcPr>
          <w:p>
            <w:pPr>
              <w:overflowPunct w:val="0"/>
              <w:rPr>
                <w:color w:val="auto"/>
              </w:rPr>
            </w:pPr>
            <w:r>
              <w:rPr>
                <w:rFonts w:hint="eastAsia"/>
                <w:color w:val="auto"/>
              </w:rPr>
              <w:t>教职工代表大会工作报告、信息公开年度报告、学术委员会年度报告、本科教学质量报告、毕业生就业质量年度报告、艺术教育发展年度报告等</w:t>
            </w:r>
          </w:p>
        </w:tc>
        <w:tc>
          <w:tcPr>
            <w:tcW w:w="3729" w:type="dxa"/>
            <w:vAlign w:val="center"/>
          </w:tcPr>
          <w:p>
            <w:pPr>
              <w:overflowPunct w:val="0"/>
              <w:rPr>
                <w:rStyle w:val="15"/>
                <w:color w:val="auto"/>
              </w:rPr>
            </w:pPr>
            <w:r>
              <w:rPr>
                <w:color w:val="auto"/>
                <w:u w:val="none"/>
              </w:rPr>
              <w:fldChar w:fldCharType="begin"/>
            </w:r>
            <w:r>
              <w:rPr>
                <w:color w:val="auto"/>
                <w:u w:val="none"/>
              </w:rPr>
              <w:instrText xml:space="preserve"> HYPERLINK "http://xxgkw.tju.edu.cn/xxgkml/202110/P020211029421079462284.pdf" </w:instrText>
            </w:r>
            <w:r>
              <w:rPr>
                <w:color w:val="auto"/>
                <w:u w:val="none"/>
              </w:rPr>
              <w:fldChar w:fldCharType="separate"/>
            </w:r>
            <w:r>
              <w:rPr>
                <w:rStyle w:val="15"/>
                <w:color w:val="auto"/>
              </w:rPr>
              <w:t>http://xxgkw.tju.edu.cn/xxgkml/202010/P020201028410898480007.pdf</w:t>
            </w:r>
          </w:p>
          <w:p>
            <w:pPr>
              <w:overflowPunct w:val="0"/>
              <w:rPr>
                <w:color w:val="auto"/>
                <w:u w:val="none"/>
              </w:rPr>
            </w:pPr>
            <w:r>
              <w:rPr>
                <w:color w:val="auto"/>
                <w:u w:val="none"/>
              </w:rPr>
              <w:fldChar w:fldCharType="end"/>
            </w:r>
            <w:r>
              <w:rPr>
                <w:color w:val="auto"/>
                <w:u w:val="none"/>
              </w:rPr>
              <w:fldChar w:fldCharType="begin"/>
            </w:r>
            <w:r>
              <w:rPr>
                <w:color w:val="auto"/>
                <w:u w:val="none"/>
              </w:rPr>
              <w:instrText xml:space="preserve"> HYPERLINK "http://xxgkw.tju.edu.cn/xxgknb/" </w:instrText>
            </w:r>
            <w:r>
              <w:rPr>
                <w:color w:val="auto"/>
                <w:u w:val="none"/>
              </w:rPr>
              <w:fldChar w:fldCharType="separate"/>
            </w:r>
            <w:r>
              <w:rPr>
                <w:rStyle w:val="15"/>
                <w:color w:val="auto"/>
              </w:rPr>
              <w:t>http://xxgkw.tju.edu.cn/xxgknb/</w:t>
            </w:r>
            <w:r>
              <w:rPr>
                <w:color w:val="auto"/>
                <w:u w:val="none"/>
              </w:rPr>
              <w:fldChar w:fldCharType="end"/>
            </w:r>
          </w:p>
          <w:p>
            <w:pPr>
              <w:overflowPunct w:val="0"/>
              <w:rPr>
                <w:color w:val="auto"/>
                <w:u w:val="none"/>
              </w:rPr>
            </w:pPr>
            <w:r>
              <w:rPr>
                <w:color w:val="auto"/>
                <w:u w:val="none"/>
              </w:rPr>
              <w:fldChar w:fldCharType="begin"/>
            </w:r>
            <w:r>
              <w:rPr>
                <w:color w:val="auto"/>
                <w:u w:val="none"/>
              </w:rPr>
              <w:instrText xml:space="preserve"> HYPERLINK "http://xxgkw.tju.edu.cn/xxgkml/202110/P020211029421999196565.pdf" </w:instrText>
            </w:r>
            <w:r>
              <w:rPr>
                <w:color w:val="auto"/>
                <w:u w:val="none"/>
              </w:rPr>
              <w:fldChar w:fldCharType="separate"/>
            </w:r>
            <w:r>
              <w:rPr>
                <w:rStyle w:val="15"/>
                <w:color w:val="auto"/>
              </w:rPr>
              <w:t>http://xxgkw.tju.edu.cn/xxgkml/202110/P020211029421999196565.pdf</w:t>
            </w:r>
            <w:r>
              <w:rPr>
                <w:color w:val="auto"/>
                <w:u w:val="none"/>
              </w:rPr>
              <w:fldChar w:fldCharType="end"/>
            </w:r>
          </w:p>
          <w:p>
            <w:pPr>
              <w:overflowPunct w:val="0"/>
              <w:rPr>
                <w:color w:val="auto"/>
                <w:u w:val="none"/>
              </w:rPr>
            </w:pPr>
            <w:r>
              <w:rPr>
                <w:color w:val="auto"/>
                <w:u w:val="none"/>
              </w:rPr>
              <w:fldChar w:fldCharType="begin"/>
            </w:r>
            <w:r>
              <w:rPr>
                <w:color w:val="auto"/>
                <w:u w:val="none"/>
              </w:rPr>
              <w:instrText xml:space="preserve"> HYPERLINK "http://xxgkw.tju.edu.cn/xxgkml/202110/P020211029423491675493.pdf" </w:instrText>
            </w:r>
            <w:r>
              <w:rPr>
                <w:color w:val="auto"/>
                <w:u w:val="none"/>
              </w:rPr>
              <w:fldChar w:fldCharType="separate"/>
            </w:r>
            <w:r>
              <w:rPr>
                <w:rStyle w:val="15"/>
                <w:color w:val="auto"/>
              </w:rPr>
              <w:t>http://xxgkw.tju.edu.cn/xxgkml/202110/P020211029423491675493.pdf</w:t>
            </w:r>
            <w:r>
              <w:rPr>
                <w:color w:val="auto"/>
                <w:u w:val="none"/>
              </w:rPr>
              <w:fldChar w:fldCharType="end"/>
            </w:r>
          </w:p>
          <w:p>
            <w:pPr>
              <w:overflowPunct w:val="0"/>
              <w:rPr>
                <w:color w:val="auto"/>
                <w:u w:val="none"/>
              </w:rPr>
            </w:pPr>
            <w:r>
              <w:rPr>
                <w:color w:val="auto"/>
                <w:u w:val="none"/>
              </w:rPr>
              <w:fldChar w:fldCharType="begin"/>
            </w:r>
            <w:r>
              <w:rPr>
                <w:color w:val="auto"/>
                <w:u w:val="none"/>
              </w:rPr>
              <w:instrText xml:space="preserve"> HYPERLINK "http://news.tju.edu.cn/info/1003/44213.htm" </w:instrText>
            </w:r>
            <w:r>
              <w:rPr>
                <w:color w:val="auto"/>
                <w:u w:val="none"/>
              </w:rPr>
              <w:fldChar w:fldCharType="separate"/>
            </w:r>
            <w:r>
              <w:rPr>
                <w:rStyle w:val="15"/>
                <w:color w:val="auto"/>
              </w:rPr>
              <w:t>http://news.tju.edu.cn/info/1003/44213.htm</w:t>
            </w:r>
            <w:r>
              <w:rPr>
                <w:color w:val="auto"/>
                <w:u w:val="none"/>
              </w:rPr>
              <w:fldChar w:fldCharType="end"/>
            </w:r>
          </w:p>
        </w:tc>
        <w:tc>
          <w:tcPr>
            <w:tcW w:w="663" w:type="dxa"/>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两办、工会、科研院、教务处、学工部、团委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招生考试</w:t>
            </w:r>
          </w:p>
        </w:tc>
        <w:tc>
          <w:tcPr>
            <w:tcW w:w="567" w:type="dxa"/>
            <w:vMerge w:val="restart"/>
            <w:vAlign w:val="center"/>
          </w:tcPr>
          <w:p>
            <w:pPr>
              <w:overflowPunct w:val="0"/>
              <w:jc w:val="center"/>
              <w:rPr>
                <w:color w:val="auto"/>
              </w:rPr>
            </w:pPr>
            <w:r>
              <w:rPr>
                <w:rFonts w:hint="eastAsia"/>
                <w:color w:val="auto"/>
              </w:rPr>
              <w:t>8</w:t>
            </w:r>
          </w:p>
        </w:tc>
        <w:tc>
          <w:tcPr>
            <w:tcW w:w="1016" w:type="dxa"/>
            <w:vMerge w:val="restart"/>
            <w:vAlign w:val="center"/>
          </w:tcPr>
          <w:p>
            <w:pPr>
              <w:overflowPunct w:val="0"/>
              <w:jc w:val="center"/>
              <w:rPr>
                <w:color w:val="auto"/>
              </w:rPr>
            </w:pPr>
            <w:r>
              <w:rPr>
                <w:rFonts w:hint="eastAsia"/>
                <w:color w:val="auto"/>
              </w:rPr>
              <w:t>本科生招生</w:t>
            </w:r>
          </w:p>
        </w:tc>
        <w:tc>
          <w:tcPr>
            <w:tcW w:w="2811" w:type="dxa"/>
            <w:vAlign w:val="center"/>
          </w:tcPr>
          <w:p>
            <w:pPr>
              <w:overflowPunct w:val="0"/>
              <w:rPr>
                <w:color w:val="auto"/>
              </w:rPr>
            </w:pPr>
            <w:r>
              <w:rPr>
                <w:rFonts w:hint="eastAsia"/>
                <w:color w:val="auto"/>
              </w:rPr>
              <w:t>招生章程及特殊类型招生办法，分批次、分科类招生计划</w:t>
            </w:r>
          </w:p>
        </w:tc>
        <w:tc>
          <w:tcPr>
            <w:tcW w:w="3729" w:type="dxa"/>
            <w:vAlign w:val="center"/>
          </w:tcPr>
          <w:p>
            <w:pPr>
              <w:overflowPunct w:val="0"/>
              <w:rPr>
                <w:color w:val="auto"/>
              </w:rPr>
            </w:pPr>
            <w:r>
              <w:rPr>
                <w:color w:val="auto"/>
              </w:rPr>
              <w:fldChar w:fldCharType="begin"/>
            </w:r>
            <w:r>
              <w:rPr>
                <w:color w:val="auto"/>
              </w:rPr>
              <w:instrText xml:space="preserve"> HYPERLINK "http://zs.tju.edu.cn/" </w:instrText>
            </w:r>
            <w:r>
              <w:rPr>
                <w:color w:val="auto"/>
              </w:rPr>
              <w:fldChar w:fldCharType="separate"/>
            </w:r>
            <w:r>
              <w:rPr>
                <w:rStyle w:val="15"/>
                <w:color w:val="auto"/>
              </w:rPr>
              <w:t>http://zs.tju.edu.cn/</w:t>
            </w:r>
            <w:r>
              <w:rPr>
                <w:rStyle w:val="15"/>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保送、自主选拔录取、高水平运动员和艺术特长生招生等特殊类型招生入选考生资格及测试结果</w:t>
            </w:r>
          </w:p>
        </w:tc>
        <w:tc>
          <w:tcPr>
            <w:tcW w:w="3729" w:type="dxa"/>
            <w:vAlign w:val="center"/>
          </w:tcPr>
          <w:p>
            <w:pPr>
              <w:overflowPunct w:val="0"/>
              <w:rPr>
                <w:color w:val="auto"/>
              </w:rPr>
            </w:pPr>
            <w:r>
              <w:rPr>
                <w:color w:val="auto"/>
              </w:rPr>
              <w:fldChar w:fldCharType="begin"/>
            </w:r>
            <w:r>
              <w:rPr>
                <w:color w:val="auto"/>
              </w:rPr>
              <w:instrText xml:space="preserve"> HYPERLINK "http://zs.tju.edu.cn/" </w:instrText>
            </w:r>
            <w:r>
              <w:rPr>
                <w:color w:val="auto"/>
              </w:rPr>
              <w:fldChar w:fldCharType="separate"/>
            </w:r>
            <w:r>
              <w:rPr>
                <w:rStyle w:val="15"/>
                <w:rFonts w:hint="eastAsia"/>
                <w:color w:val="auto"/>
              </w:rPr>
              <w:t>http://zs.tju.edu.cn/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考生个人录取信息查询渠道和办法，分批次、分科类录取人数和录取最低分</w:t>
            </w:r>
          </w:p>
        </w:tc>
        <w:tc>
          <w:tcPr>
            <w:tcW w:w="3729" w:type="dxa"/>
            <w:vAlign w:val="center"/>
          </w:tcPr>
          <w:p>
            <w:pPr>
              <w:overflowPunct w:val="0"/>
              <w:rPr>
                <w:color w:val="auto"/>
              </w:rPr>
            </w:pPr>
            <w:r>
              <w:rPr>
                <w:color w:val="auto"/>
              </w:rPr>
              <w:fldChar w:fldCharType="begin"/>
            </w:r>
            <w:r>
              <w:rPr>
                <w:color w:val="auto"/>
              </w:rPr>
              <w:instrText xml:space="preserve"> HYPERLINK "http://zs.tju.edu.cn/" </w:instrText>
            </w:r>
            <w:r>
              <w:rPr>
                <w:color w:val="auto"/>
              </w:rPr>
              <w:fldChar w:fldCharType="separate"/>
            </w:r>
            <w:r>
              <w:rPr>
                <w:rStyle w:val="15"/>
                <w:rFonts w:hint="eastAsia"/>
                <w:color w:val="auto"/>
              </w:rPr>
              <w:t>http://zs.tju.edu.cn/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招生咨询及考生申诉渠道，新生复查期间有关举报、调查及处理结果</w:t>
            </w:r>
          </w:p>
        </w:tc>
        <w:tc>
          <w:tcPr>
            <w:tcW w:w="3729" w:type="dxa"/>
            <w:vAlign w:val="center"/>
          </w:tcPr>
          <w:p>
            <w:pPr>
              <w:rPr>
                <w:color w:val="auto"/>
              </w:rPr>
            </w:pPr>
            <w:r>
              <w:rPr>
                <w:color w:val="auto"/>
              </w:rPr>
              <w:fldChar w:fldCharType="begin"/>
            </w:r>
            <w:r>
              <w:rPr>
                <w:color w:val="auto"/>
              </w:rPr>
              <w:instrText xml:space="preserve"> HYPERLINK "http://zs.tju.edu.cn/ym21/lxwm/xxlxfs.htm" </w:instrText>
            </w:r>
            <w:r>
              <w:rPr>
                <w:color w:val="auto"/>
              </w:rPr>
              <w:fldChar w:fldCharType="separate"/>
            </w:r>
            <w:r>
              <w:rPr>
                <w:rStyle w:val="15"/>
                <w:rFonts w:hint="eastAsia"/>
                <w:color w:val="auto"/>
              </w:rPr>
              <w:t>http://zs.tju.edu.cn/ym21/lxwm/xxlxfs.htm</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9</w:t>
            </w:r>
          </w:p>
        </w:tc>
        <w:tc>
          <w:tcPr>
            <w:tcW w:w="1016" w:type="dxa"/>
            <w:vMerge w:val="restart"/>
            <w:vAlign w:val="center"/>
          </w:tcPr>
          <w:p>
            <w:pPr>
              <w:overflowPunct w:val="0"/>
              <w:jc w:val="center"/>
              <w:rPr>
                <w:color w:val="auto"/>
              </w:rPr>
            </w:pPr>
            <w:r>
              <w:rPr>
                <w:rFonts w:hint="eastAsia"/>
                <w:color w:val="auto"/>
              </w:rPr>
              <w:t>全日制研究生招生</w:t>
            </w:r>
          </w:p>
        </w:tc>
        <w:tc>
          <w:tcPr>
            <w:tcW w:w="2811" w:type="dxa"/>
            <w:vAlign w:val="center"/>
          </w:tcPr>
          <w:p>
            <w:pPr>
              <w:overflowPunct w:val="0"/>
              <w:rPr>
                <w:color w:val="auto"/>
              </w:rPr>
            </w:pPr>
            <w:r>
              <w:rPr>
                <w:rFonts w:hint="eastAsia"/>
                <w:color w:val="auto"/>
              </w:rPr>
              <w:t>招生简章、招生专业目录、复试录取办法，各院（系、所）或学科、专业招收研究生人数</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color w:val="auto"/>
              </w:rPr>
              <w:t>http://yzb.tju.edu.cn/</w:t>
            </w:r>
            <w:r>
              <w:rPr>
                <w:rStyle w:val="15"/>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参加研究生复试的考生成绩</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拟录取研究生名单</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招生咨询及申诉渠道</w:t>
            </w:r>
          </w:p>
        </w:tc>
        <w:tc>
          <w:tcPr>
            <w:tcW w:w="3729" w:type="dxa"/>
            <w:vAlign w:val="center"/>
          </w:tcPr>
          <w:p>
            <w:pPr>
              <w:overflowPunct w:val="0"/>
              <w:rPr>
                <w:color w:val="auto"/>
              </w:rPr>
            </w:pPr>
            <w:r>
              <w:rPr>
                <w:color w:val="auto"/>
              </w:rPr>
              <w:fldChar w:fldCharType="begin"/>
            </w:r>
            <w:r>
              <w:rPr>
                <w:color w:val="auto"/>
              </w:rPr>
              <w:instrText xml:space="preserve"> HYPERLINK "http://yzb.tju.edu.cn/hzdw/yjsy/" </w:instrText>
            </w:r>
            <w:r>
              <w:rPr>
                <w:color w:val="auto"/>
              </w:rPr>
              <w:fldChar w:fldCharType="separate"/>
            </w:r>
            <w:r>
              <w:rPr>
                <w:rStyle w:val="15"/>
                <w:color w:val="auto"/>
              </w:rPr>
              <w:t>http://yzb.tju.edu.cn/hzdw/yjsy/</w:t>
            </w:r>
            <w:r>
              <w:rPr>
                <w:rStyle w:val="15"/>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10</w:t>
            </w:r>
          </w:p>
        </w:tc>
        <w:tc>
          <w:tcPr>
            <w:tcW w:w="1016" w:type="dxa"/>
            <w:vMerge w:val="restart"/>
            <w:vAlign w:val="center"/>
          </w:tcPr>
          <w:p>
            <w:pPr>
              <w:overflowPunct w:val="0"/>
              <w:jc w:val="center"/>
              <w:rPr>
                <w:color w:val="auto"/>
              </w:rPr>
            </w:pPr>
            <w:r>
              <w:rPr>
                <w:rFonts w:hint="eastAsia"/>
                <w:color w:val="auto"/>
              </w:rPr>
              <w:t>非全日制研究生招生</w:t>
            </w:r>
          </w:p>
        </w:tc>
        <w:tc>
          <w:tcPr>
            <w:tcW w:w="2811" w:type="dxa"/>
            <w:vAlign w:val="center"/>
          </w:tcPr>
          <w:p>
            <w:pPr>
              <w:overflowPunct w:val="0"/>
              <w:rPr>
                <w:color w:val="auto"/>
              </w:rPr>
            </w:pPr>
            <w:r>
              <w:rPr>
                <w:rFonts w:hint="eastAsia"/>
                <w:color w:val="auto"/>
              </w:rPr>
              <w:t>招生简章、招生专业目录、复试录取办法，各院（系、所）或学科、专业招收研究生人数</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参加研究生复试的考生成绩</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拟录取研究生名单</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招生咨询及申诉渠道</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11</w:t>
            </w:r>
          </w:p>
        </w:tc>
        <w:tc>
          <w:tcPr>
            <w:tcW w:w="1016" w:type="dxa"/>
            <w:vAlign w:val="center"/>
          </w:tcPr>
          <w:p>
            <w:pPr>
              <w:overflowPunct w:val="0"/>
              <w:jc w:val="center"/>
              <w:rPr>
                <w:color w:val="auto"/>
              </w:rPr>
            </w:pPr>
            <w:r>
              <w:rPr>
                <w:rFonts w:hint="eastAsia"/>
                <w:color w:val="auto"/>
              </w:rPr>
              <w:t>继续教育招生</w:t>
            </w:r>
          </w:p>
        </w:tc>
        <w:tc>
          <w:tcPr>
            <w:tcW w:w="2811" w:type="dxa"/>
            <w:vAlign w:val="center"/>
          </w:tcPr>
          <w:p>
            <w:pPr>
              <w:overflowPunct w:val="0"/>
              <w:rPr>
                <w:color w:val="auto"/>
              </w:rPr>
            </w:pPr>
            <w:r>
              <w:rPr>
                <w:rFonts w:hint="eastAsia"/>
                <w:color w:val="auto"/>
              </w:rPr>
              <w:t>继续教育招生</w:t>
            </w:r>
          </w:p>
        </w:tc>
        <w:tc>
          <w:tcPr>
            <w:tcW w:w="3729" w:type="dxa"/>
            <w:vAlign w:val="center"/>
          </w:tcPr>
          <w:p>
            <w:pPr>
              <w:overflowPunct w:val="0"/>
              <w:rPr>
                <w:color w:val="auto"/>
              </w:rPr>
            </w:pPr>
            <w:r>
              <w:rPr>
                <w:color w:val="auto"/>
              </w:rPr>
              <w:fldChar w:fldCharType="begin"/>
            </w:r>
            <w:r>
              <w:rPr>
                <w:color w:val="auto"/>
              </w:rPr>
              <w:instrText xml:space="preserve"> HYPERLINK "http://sdce.tju.edu.cn/ckzk.htm" </w:instrText>
            </w:r>
            <w:r>
              <w:rPr>
                <w:color w:val="auto"/>
              </w:rPr>
              <w:fldChar w:fldCharType="separate"/>
            </w:r>
            <w:r>
              <w:rPr>
                <w:rStyle w:val="15"/>
                <w:color w:val="auto"/>
              </w:rPr>
              <w:t>http://sdce.tju.edu.cn/ckzk.htm</w:t>
            </w:r>
            <w:r>
              <w:rPr>
                <w:rStyle w:val="15"/>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继续教育学院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12</w:t>
            </w:r>
          </w:p>
        </w:tc>
        <w:tc>
          <w:tcPr>
            <w:tcW w:w="1016" w:type="dxa"/>
            <w:vAlign w:val="center"/>
          </w:tcPr>
          <w:p>
            <w:pPr>
              <w:overflowPunct w:val="0"/>
              <w:jc w:val="center"/>
              <w:rPr>
                <w:color w:val="auto"/>
              </w:rPr>
            </w:pPr>
            <w:r>
              <w:rPr>
                <w:rFonts w:hint="eastAsia"/>
                <w:color w:val="auto"/>
              </w:rPr>
              <w:t>网络教育招生</w:t>
            </w:r>
          </w:p>
        </w:tc>
        <w:tc>
          <w:tcPr>
            <w:tcW w:w="2811" w:type="dxa"/>
            <w:vAlign w:val="center"/>
          </w:tcPr>
          <w:p>
            <w:pPr>
              <w:overflowPunct w:val="0"/>
              <w:rPr>
                <w:color w:val="auto"/>
              </w:rPr>
            </w:pPr>
            <w:r>
              <w:rPr>
                <w:rFonts w:hint="eastAsia"/>
                <w:color w:val="auto"/>
              </w:rPr>
              <w:t>网络教育招生</w:t>
            </w:r>
          </w:p>
        </w:tc>
        <w:tc>
          <w:tcPr>
            <w:tcW w:w="3729" w:type="dxa"/>
            <w:vAlign w:val="center"/>
          </w:tcPr>
          <w:p>
            <w:pPr>
              <w:overflowPunct w:val="0"/>
              <w:rPr>
                <w:color w:val="auto"/>
              </w:rPr>
            </w:pPr>
            <w:r>
              <w:rPr>
                <w:color w:val="auto"/>
              </w:rPr>
              <w:fldChar w:fldCharType="begin"/>
            </w:r>
            <w:r>
              <w:rPr>
                <w:color w:val="auto"/>
              </w:rPr>
              <w:instrText xml:space="preserve"> HYPERLINK "https://www.etju.com/zs-1.html" </w:instrText>
            </w:r>
            <w:r>
              <w:rPr>
                <w:color w:val="auto"/>
              </w:rPr>
              <w:fldChar w:fldCharType="separate"/>
            </w:r>
            <w:r>
              <w:rPr>
                <w:rStyle w:val="15"/>
                <w:rFonts w:hint="eastAsia"/>
                <w:color w:val="auto"/>
              </w:rPr>
              <w:t>https://www.etju.com/zs-1.html</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网络教育学院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13</w:t>
            </w:r>
          </w:p>
        </w:tc>
        <w:tc>
          <w:tcPr>
            <w:tcW w:w="1016" w:type="dxa"/>
            <w:vAlign w:val="center"/>
          </w:tcPr>
          <w:p>
            <w:pPr>
              <w:overflowPunct w:val="0"/>
              <w:jc w:val="center"/>
              <w:rPr>
                <w:color w:val="auto"/>
              </w:rPr>
            </w:pPr>
            <w:r>
              <w:rPr>
                <w:rFonts w:hint="eastAsia"/>
                <w:color w:val="auto"/>
              </w:rPr>
              <w:t>留学生招生</w:t>
            </w:r>
          </w:p>
        </w:tc>
        <w:tc>
          <w:tcPr>
            <w:tcW w:w="2811" w:type="dxa"/>
            <w:vAlign w:val="center"/>
          </w:tcPr>
          <w:p>
            <w:pPr>
              <w:overflowPunct w:val="0"/>
              <w:rPr>
                <w:color w:val="auto"/>
              </w:rPr>
            </w:pPr>
            <w:r>
              <w:rPr>
                <w:rFonts w:hint="eastAsia"/>
                <w:color w:val="auto"/>
              </w:rPr>
              <w:t>留学生招生</w:t>
            </w:r>
          </w:p>
        </w:tc>
        <w:tc>
          <w:tcPr>
            <w:tcW w:w="3729" w:type="dxa"/>
            <w:vAlign w:val="center"/>
          </w:tcPr>
          <w:p>
            <w:pPr>
              <w:overflowPunct w:val="0"/>
              <w:rPr>
                <w:color w:val="auto"/>
              </w:rPr>
            </w:pPr>
            <w:r>
              <w:rPr>
                <w:color w:val="auto"/>
              </w:rPr>
              <w:fldChar w:fldCharType="begin"/>
            </w:r>
            <w:r>
              <w:rPr>
                <w:color w:val="auto"/>
              </w:rPr>
              <w:instrText xml:space="preserve"> HYPERLINK "http://sie.tju.edu.cn/xwxm/qywskxwxm/bk/" </w:instrText>
            </w:r>
            <w:r>
              <w:rPr>
                <w:color w:val="auto"/>
              </w:rPr>
              <w:fldChar w:fldCharType="separate"/>
            </w:r>
            <w:r>
              <w:rPr>
                <w:rStyle w:val="15"/>
                <w:rFonts w:hint="eastAsia"/>
                <w:color w:val="auto"/>
              </w:rPr>
              <w:t>http://sie.tju.edu.cn/xwxm/qywskxwxm/bk/</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国际教育学院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教育教学</w:t>
            </w:r>
          </w:p>
        </w:tc>
        <w:tc>
          <w:tcPr>
            <w:tcW w:w="567" w:type="dxa"/>
            <w:vMerge w:val="restart"/>
            <w:vAlign w:val="center"/>
          </w:tcPr>
          <w:p>
            <w:pPr>
              <w:overflowPunct w:val="0"/>
              <w:jc w:val="center"/>
              <w:rPr>
                <w:color w:val="auto"/>
              </w:rPr>
            </w:pPr>
            <w:r>
              <w:rPr>
                <w:rFonts w:hint="eastAsia"/>
                <w:color w:val="auto"/>
              </w:rPr>
              <w:t>14</w:t>
            </w:r>
          </w:p>
        </w:tc>
        <w:tc>
          <w:tcPr>
            <w:tcW w:w="1016" w:type="dxa"/>
            <w:vMerge w:val="restart"/>
            <w:vAlign w:val="center"/>
          </w:tcPr>
          <w:p>
            <w:pPr>
              <w:overflowPunct w:val="0"/>
              <w:jc w:val="center"/>
              <w:rPr>
                <w:color w:val="auto"/>
              </w:rPr>
            </w:pPr>
            <w:r>
              <w:rPr>
                <w:rFonts w:hint="eastAsia"/>
                <w:color w:val="auto"/>
              </w:rPr>
              <w:t>专业设置、学科建设情况</w:t>
            </w:r>
          </w:p>
        </w:tc>
        <w:tc>
          <w:tcPr>
            <w:tcW w:w="2811" w:type="dxa"/>
            <w:vAlign w:val="center"/>
          </w:tcPr>
          <w:p>
            <w:pPr>
              <w:overflowPunct w:val="0"/>
              <w:rPr>
                <w:color w:val="auto"/>
              </w:rPr>
            </w:pPr>
            <w:r>
              <w:rPr>
                <w:rFonts w:hint="eastAsia"/>
                <w:color w:val="auto"/>
              </w:rPr>
              <w:t>本科专业设置</w:t>
            </w:r>
          </w:p>
        </w:tc>
        <w:tc>
          <w:tcPr>
            <w:tcW w:w="3729" w:type="dxa"/>
            <w:vAlign w:val="center"/>
          </w:tcPr>
          <w:p>
            <w:pPr>
              <w:overflowPunct w:val="0"/>
              <w:rPr>
                <w:color w:val="auto"/>
              </w:rPr>
            </w:pPr>
            <w:r>
              <w:rPr>
                <w:color w:val="auto"/>
              </w:rPr>
              <w:fldChar w:fldCharType="begin"/>
            </w:r>
            <w:r>
              <w:rPr>
                <w:color w:val="auto"/>
              </w:rPr>
              <w:instrText xml:space="preserve"> HYPERLINK "http://zs.tju.edu.cn/ym21/xyzy1.htm" </w:instrText>
            </w:r>
            <w:r>
              <w:rPr>
                <w:color w:val="auto"/>
              </w:rPr>
              <w:fldChar w:fldCharType="separate"/>
            </w:r>
            <w:r>
              <w:rPr>
                <w:rStyle w:val="15"/>
                <w:color w:val="auto"/>
              </w:rPr>
              <w:t>http://zs.tju.edu.cn/ym21/xyzy1.htm</w:t>
            </w:r>
            <w:r>
              <w:rPr>
                <w:rStyle w:val="15"/>
                <w:color w:val="auto"/>
              </w:rPr>
              <w:fldChar w:fldCharType="end"/>
            </w:r>
          </w:p>
        </w:tc>
        <w:tc>
          <w:tcPr>
            <w:tcW w:w="663" w:type="dxa"/>
            <w:noWrap/>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rPr>
                <w:color w:val="auto"/>
              </w:rPr>
            </w:pPr>
          </w:p>
        </w:tc>
        <w:tc>
          <w:tcPr>
            <w:tcW w:w="774" w:type="dxa"/>
            <w:noWrap/>
            <w:vAlign w:val="center"/>
          </w:tcPr>
          <w:p>
            <w:pPr>
              <w:overflowPunct w:val="0"/>
              <w:rPr>
                <w:color w:val="auto"/>
              </w:rPr>
            </w:pP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硕士点、博士点</w:t>
            </w:r>
          </w:p>
        </w:tc>
        <w:tc>
          <w:tcPr>
            <w:tcW w:w="3729" w:type="dxa"/>
            <w:vAlign w:val="center"/>
          </w:tcPr>
          <w:p>
            <w:pPr>
              <w:overflowPunct w:val="0"/>
              <w:rPr>
                <w:color w:val="auto"/>
              </w:rPr>
            </w:pPr>
            <w:r>
              <w:rPr>
                <w:color w:val="auto"/>
              </w:rPr>
              <w:fldChar w:fldCharType="begin"/>
            </w:r>
            <w:r>
              <w:rPr>
                <w:color w:val="auto"/>
              </w:rPr>
              <w:instrText xml:space="preserve"> HYPERLINK "http://www.tju.edu.cn/rcpy/yjsjy.htm" </w:instrText>
            </w:r>
            <w:r>
              <w:rPr>
                <w:color w:val="auto"/>
              </w:rPr>
              <w:fldChar w:fldCharType="separate"/>
            </w:r>
            <w:r>
              <w:rPr>
                <w:rStyle w:val="15"/>
                <w:color w:val="auto"/>
              </w:rPr>
              <w:t>http://www.tju.edu.cn/rcpy/yjsjy.htm</w:t>
            </w:r>
            <w:r>
              <w:rPr>
                <w:rStyle w:val="15"/>
                <w:color w:val="auto"/>
              </w:rPr>
              <w:fldChar w:fldCharType="end"/>
            </w:r>
          </w:p>
        </w:tc>
        <w:tc>
          <w:tcPr>
            <w:tcW w:w="663" w:type="dxa"/>
            <w:noWrap/>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rPr>
                <w:color w:val="auto"/>
              </w:rPr>
            </w:pPr>
          </w:p>
        </w:tc>
        <w:tc>
          <w:tcPr>
            <w:tcW w:w="774" w:type="dxa"/>
            <w:noWrap/>
            <w:vAlign w:val="center"/>
          </w:tcPr>
          <w:p>
            <w:pPr>
              <w:overflowPunct w:val="0"/>
              <w:rPr>
                <w:color w:val="auto"/>
              </w:rPr>
            </w:pPr>
          </w:p>
        </w:tc>
        <w:tc>
          <w:tcPr>
            <w:tcW w:w="1255" w:type="dxa"/>
            <w:vMerge w:val="restart"/>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学科建设情况</w:t>
            </w:r>
          </w:p>
        </w:tc>
        <w:tc>
          <w:tcPr>
            <w:tcW w:w="3729" w:type="dxa"/>
            <w:vAlign w:val="center"/>
          </w:tcPr>
          <w:p>
            <w:pPr>
              <w:overflowPunct w:val="0"/>
              <w:rPr>
                <w:color w:val="auto"/>
              </w:rPr>
            </w:pPr>
            <w:r>
              <w:rPr>
                <w:color w:val="auto"/>
              </w:rPr>
              <w:fldChar w:fldCharType="begin"/>
            </w:r>
            <w:r>
              <w:rPr>
                <w:color w:val="auto"/>
              </w:rPr>
              <w:instrText xml:space="preserve"> HYPERLINK "http://www.tju.edu.cn/rcpy/yjsjy/xkjs.htm" </w:instrText>
            </w:r>
            <w:r>
              <w:rPr>
                <w:color w:val="auto"/>
              </w:rPr>
              <w:fldChar w:fldCharType="separate"/>
            </w:r>
            <w:r>
              <w:rPr>
                <w:rStyle w:val="15"/>
                <w:color w:val="auto"/>
              </w:rPr>
              <w:t>http://www.tju.edu.cn/rcpy/yjsjy/xkjs.htm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noWrap/>
            <w:vAlign w:val="center"/>
          </w:tcPr>
          <w:p>
            <w:pPr>
              <w:overflowPunct w:val="0"/>
              <w:rPr>
                <w:color w:val="auto"/>
              </w:rPr>
            </w:pP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15</w:t>
            </w:r>
          </w:p>
        </w:tc>
        <w:tc>
          <w:tcPr>
            <w:tcW w:w="1016" w:type="dxa"/>
            <w:vAlign w:val="center"/>
          </w:tcPr>
          <w:p>
            <w:pPr>
              <w:overflowPunct w:val="0"/>
              <w:jc w:val="center"/>
              <w:rPr>
                <w:color w:val="auto"/>
              </w:rPr>
            </w:pPr>
            <w:r>
              <w:rPr>
                <w:rFonts w:hint="eastAsia"/>
                <w:color w:val="auto"/>
              </w:rPr>
              <w:t>师资队伍</w:t>
            </w:r>
          </w:p>
        </w:tc>
        <w:tc>
          <w:tcPr>
            <w:tcW w:w="2811" w:type="dxa"/>
            <w:vAlign w:val="center"/>
          </w:tcPr>
          <w:p>
            <w:pPr>
              <w:overflowPunct w:val="0"/>
              <w:rPr>
                <w:color w:val="auto"/>
              </w:rPr>
            </w:pPr>
            <w:r>
              <w:rPr>
                <w:rFonts w:hint="eastAsia"/>
                <w:color w:val="auto"/>
              </w:rPr>
              <w:t>教师队伍情况</w:t>
            </w:r>
          </w:p>
        </w:tc>
        <w:tc>
          <w:tcPr>
            <w:tcW w:w="3729" w:type="dxa"/>
            <w:vAlign w:val="center"/>
          </w:tcPr>
          <w:p>
            <w:pPr>
              <w:overflowPunct w:val="0"/>
              <w:rPr>
                <w:color w:val="auto"/>
              </w:rPr>
            </w:pPr>
            <w:r>
              <w:rPr>
                <w:color w:val="auto"/>
              </w:rPr>
              <w:fldChar w:fldCharType="begin"/>
            </w:r>
            <w:r>
              <w:rPr>
                <w:color w:val="auto"/>
              </w:rPr>
              <w:instrText xml:space="preserve"> HYPERLINK "http://www.tju.edu.cn/rcpy/szdw.htm" </w:instrText>
            </w:r>
            <w:r>
              <w:rPr>
                <w:color w:val="auto"/>
              </w:rPr>
              <w:fldChar w:fldCharType="separate"/>
            </w:r>
            <w:r>
              <w:rPr>
                <w:rStyle w:val="15"/>
                <w:color w:val="auto"/>
              </w:rPr>
              <w:t>http://www.tju.edu.cn/rcpy/szdw.htm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人 事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16</w:t>
            </w:r>
          </w:p>
        </w:tc>
        <w:tc>
          <w:tcPr>
            <w:tcW w:w="1016" w:type="dxa"/>
            <w:vMerge w:val="restart"/>
            <w:vAlign w:val="center"/>
          </w:tcPr>
          <w:p>
            <w:pPr>
              <w:overflowPunct w:val="0"/>
              <w:jc w:val="center"/>
              <w:rPr>
                <w:color w:val="auto"/>
              </w:rPr>
            </w:pPr>
            <w:r>
              <w:rPr>
                <w:rFonts w:hint="eastAsia"/>
                <w:color w:val="auto"/>
              </w:rPr>
              <w:t>学生培养</w:t>
            </w:r>
          </w:p>
        </w:tc>
        <w:tc>
          <w:tcPr>
            <w:tcW w:w="2811" w:type="dxa"/>
            <w:vAlign w:val="center"/>
          </w:tcPr>
          <w:p>
            <w:pPr>
              <w:overflowPunct w:val="0"/>
              <w:rPr>
                <w:color w:val="auto"/>
              </w:rPr>
            </w:pPr>
            <w:r>
              <w:rPr>
                <w:rFonts w:hint="eastAsia"/>
                <w:color w:val="auto"/>
              </w:rPr>
              <w:t>本科生课程设置与教学计划情况</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"http://xxgkw.tju.edu.cn/xxgkml/202110/P020211029502791443793.pdf" </w:instrText>
            </w:r>
            <w:r>
              <w:rPr>
                <w:color w:val="auto"/>
              </w:rPr>
              <w:fldChar w:fldCharType="separate"/>
            </w:r>
            <w:r>
              <w:rPr>
                <w:rStyle w:val="15"/>
                <w:rFonts w:hint="eastAsia"/>
                <w:color w:val="auto"/>
                <w:szCs w:val="22"/>
              </w:rPr>
              <w:t>http://xxgkw.tju.edu.cn/xxgkml/202110/P020211029502791443793.pdf</w:t>
            </w:r>
            <w:r>
              <w:rPr>
                <w:rStyle w:val="15"/>
                <w:rFonts w:hint="eastAsia"/>
                <w:color w:val="auto"/>
                <w:szCs w:val="22"/>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主讲本科课程的教授占教授总数的比例、教授授本科课程占课程总门次数的比例</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"http://xxgkw.tju.edu.cn/xxgkml/202110/P020211029503917762502.pdf" </w:instrText>
            </w:r>
            <w:r>
              <w:rPr>
                <w:color w:val="auto"/>
              </w:rPr>
              <w:fldChar w:fldCharType="separate"/>
            </w:r>
            <w:r>
              <w:rPr>
                <w:rStyle w:val="15"/>
                <w:rFonts w:hint="eastAsia"/>
                <w:color w:val="auto"/>
                <w:szCs w:val="22"/>
              </w:rPr>
              <w:t>http://xxgkw.tju.edu.cn/xxgkml/202110/P020211029503917762502.pdf</w:t>
            </w:r>
            <w:r>
              <w:rPr>
                <w:rStyle w:val="15"/>
                <w:rFonts w:hint="eastAsia"/>
                <w:color w:val="auto"/>
                <w:szCs w:val="22"/>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研究生课程设置与教学计划情况</w:t>
            </w:r>
          </w:p>
        </w:tc>
        <w:tc>
          <w:tcPr>
            <w:tcW w:w="3729" w:type="dxa"/>
            <w:vAlign w:val="center"/>
          </w:tcPr>
          <w:p>
            <w:pPr>
              <w:overflowPunct w:val="0"/>
              <w:rPr>
                <w:color w:val="auto"/>
              </w:rPr>
            </w:pPr>
            <w:r>
              <w:rPr>
                <w:color w:val="auto"/>
              </w:rPr>
              <w:fldChar w:fldCharType="begin"/>
            </w:r>
            <w:r>
              <w:rPr>
                <w:color w:val="auto"/>
              </w:rPr>
              <w:instrText xml:space="preserve"> HYPERLINK "http://www.tju.edu.cn/rcpy/yjsjy/yjspyfa.htm" </w:instrText>
            </w:r>
            <w:r>
              <w:rPr>
                <w:color w:val="auto"/>
              </w:rPr>
              <w:fldChar w:fldCharType="separate"/>
            </w:r>
            <w:r>
              <w:rPr>
                <w:rStyle w:val="15"/>
                <w:color w:val="auto"/>
              </w:rPr>
              <w:t>http://www.tju.edu.cn/rcpy/yjsjy/yjspyfa.htm</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17</w:t>
            </w:r>
          </w:p>
        </w:tc>
        <w:tc>
          <w:tcPr>
            <w:tcW w:w="1016" w:type="dxa"/>
            <w:vMerge w:val="restart"/>
            <w:vAlign w:val="center"/>
          </w:tcPr>
          <w:p>
            <w:pPr>
              <w:overflowPunct w:val="0"/>
              <w:jc w:val="center"/>
              <w:rPr>
                <w:color w:val="auto"/>
              </w:rPr>
            </w:pPr>
            <w:r>
              <w:rPr>
                <w:rFonts w:hint="eastAsia"/>
                <w:color w:val="auto"/>
              </w:rPr>
              <w:t>教学研究与改革</w:t>
            </w:r>
          </w:p>
        </w:tc>
        <w:tc>
          <w:tcPr>
            <w:tcW w:w="2811" w:type="dxa"/>
            <w:vAlign w:val="center"/>
          </w:tcPr>
          <w:p>
            <w:pPr>
              <w:overflowPunct w:val="0"/>
              <w:rPr>
                <w:color w:val="auto"/>
              </w:rPr>
            </w:pPr>
            <w:r>
              <w:rPr>
                <w:rFonts w:hint="eastAsia"/>
                <w:color w:val="auto"/>
              </w:rPr>
              <w:t>本科教学改革立项与教学研究</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"http://xxgkw.tju.edu.cn/xxgkml/202110/P020211029526338424368.pdf" </w:instrText>
            </w:r>
            <w:r>
              <w:rPr>
                <w:color w:val="auto"/>
              </w:rPr>
              <w:fldChar w:fldCharType="separate"/>
            </w:r>
            <w:r>
              <w:rPr>
                <w:rStyle w:val="15"/>
                <w:rFonts w:hint="eastAsia"/>
                <w:color w:val="auto"/>
              </w:rPr>
              <w:t>http://xxgkw.tju.edu.cn/xxgkml/202110/P020211029526338424368.pdf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研究生教学改革立项与教学研究</w:t>
            </w:r>
          </w:p>
        </w:tc>
        <w:tc>
          <w:tcPr>
            <w:tcW w:w="3729" w:type="dxa"/>
            <w:vAlign w:val="center"/>
          </w:tcPr>
          <w:p>
            <w:pPr>
              <w:overflowPunct w:val="0"/>
              <w:rPr>
                <w:color w:val="auto"/>
              </w:rPr>
            </w:pPr>
            <w:r>
              <w:rPr>
                <w:color w:val="auto"/>
              </w:rPr>
              <w:fldChar w:fldCharType="begin"/>
            </w:r>
            <w:r>
              <w:rPr>
                <w:color w:val="auto"/>
              </w:rPr>
              <w:instrText xml:space="preserve"> HYPERLINK "http://gs.tju.edu.cn/xwkx.htm" </w:instrText>
            </w:r>
            <w:r>
              <w:rPr>
                <w:color w:val="auto"/>
              </w:rPr>
              <w:fldChar w:fldCharType="separate"/>
            </w:r>
            <w:r>
              <w:rPr>
                <w:rStyle w:val="15"/>
                <w:rFonts w:hint="eastAsia"/>
                <w:color w:val="auto"/>
              </w:rPr>
              <w:t>http://gs.tju.edu.cn/xwkx.htm</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本科生精品课程</w:t>
            </w:r>
          </w:p>
        </w:tc>
        <w:tc>
          <w:tcPr>
            <w:tcW w:w="3729" w:type="dxa"/>
            <w:vAlign w:val="center"/>
          </w:tcPr>
          <w:p>
            <w:pPr>
              <w:overflowPunct w:val="0"/>
              <w:rPr>
                <w:color w:val="auto"/>
              </w:rPr>
            </w:pPr>
            <w:r>
              <w:rPr>
                <w:color w:val="auto"/>
              </w:rPr>
              <w:fldChar w:fldCharType="begin"/>
            </w:r>
            <w:r>
              <w:rPr>
                <w:color w:val="auto"/>
              </w:rPr>
              <w:instrText xml:space="preserve"> HYPERLINK "http://oaa.tju.edu.cn/ylkc.htm" </w:instrText>
            </w:r>
            <w:r>
              <w:rPr>
                <w:color w:val="auto"/>
              </w:rPr>
              <w:fldChar w:fldCharType="separate"/>
            </w:r>
            <w:r>
              <w:rPr>
                <w:rStyle w:val="15"/>
                <w:rFonts w:hint="eastAsia"/>
                <w:color w:val="auto"/>
                <w:szCs w:val="22"/>
              </w:rPr>
              <w:t>http://oaa.tju.edu.cn/ylkc.htm</w:t>
            </w:r>
            <w:r>
              <w:rPr>
                <w:rStyle w:val="15"/>
                <w:rFonts w:hint="eastAsia"/>
                <w:color w:val="auto"/>
                <w:szCs w:val="22"/>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研究生精品课程</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"http://xxgkw.tju.edu.cn/xxgkml/202110/P020211029527971115468.pdf" </w:instrText>
            </w:r>
            <w:r>
              <w:rPr>
                <w:color w:val="auto"/>
              </w:rPr>
              <w:fldChar w:fldCharType="separate"/>
            </w:r>
            <w:r>
              <w:rPr>
                <w:rStyle w:val="15"/>
                <w:rFonts w:hint="eastAsia"/>
                <w:color w:val="auto"/>
              </w:rPr>
              <w:t>http://xxgkw.tju.edu.cn/xxgkml/202110/P020211029527971115468.pdf</w:t>
            </w:r>
            <w:r>
              <w:rPr>
                <w:rStyle w:val="15"/>
                <w:rFonts w:hint="eastAsia"/>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18</w:t>
            </w:r>
          </w:p>
        </w:tc>
        <w:tc>
          <w:tcPr>
            <w:tcW w:w="1016" w:type="dxa"/>
            <w:vAlign w:val="center"/>
          </w:tcPr>
          <w:p>
            <w:pPr>
              <w:overflowPunct w:val="0"/>
              <w:jc w:val="center"/>
              <w:rPr>
                <w:color w:val="auto"/>
              </w:rPr>
            </w:pPr>
            <w:r>
              <w:rPr>
                <w:rFonts w:hint="eastAsia"/>
                <w:color w:val="auto"/>
              </w:rPr>
              <w:t>实验室管理</w:t>
            </w:r>
          </w:p>
        </w:tc>
        <w:tc>
          <w:tcPr>
            <w:tcW w:w="2811" w:type="dxa"/>
            <w:vAlign w:val="center"/>
          </w:tcPr>
          <w:p>
            <w:pPr>
              <w:overflowPunct w:val="0"/>
              <w:rPr>
                <w:color w:val="auto"/>
              </w:rPr>
            </w:pPr>
            <w:r>
              <w:rPr>
                <w:rFonts w:hint="eastAsia"/>
                <w:color w:val="auto"/>
              </w:rPr>
              <w:t>实验室情况</w:t>
            </w:r>
          </w:p>
        </w:tc>
        <w:tc>
          <w:tcPr>
            <w:tcW w:w="3729" w:type="dxa"/>
            <w:vAlign w:val="center"/>
          </w:tcPr>
          <w:p>
            <w:pPr>
              <w:overflowPunct w:val="0"/>
              <w:rPr>
                <w:color w:val="auto"/>
              </w:rPr>
            </w:pPr>
            <w:r>
              <w:rPr>
                <w:color w:val="auto"/>
              </w:rPr>
              <w:fldChar w:fldCharType="begin"/>
            </w:r>
            <w:r>
              <w:rPr>
                <w:color w:val="auto"/>
              </w:rPr>
              <w:instrText xml:space="preserve"> HYPERLINK "http://www.tju.edu.cn/kxyj/kyjg.htm" </w:instrText>
            </w:r>
            <w:r>
              <w:rPr>
                <w:color w:val="auto"/>
              </w:rPr>
              <w:fldChar w:fldCharType="separate"/>
            </w:r>
            <w:r>
              <w:rPr>
                <w:rStyle w:val="15"/>
                <w:color w:val="auto"/>
              </w:rPr>
              <w:t>http://www.tju.edu.cn/kxyj/kyjg.htm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19</w:t>
            </w:r>
          </w:p>
        </w:tc>
        <w:tc>
          <w:tcPr>
            <w:tcW w:w="1016" w:type="dxa"/>
            <w:vAlign w:val="center"/>
          </w:tcPr>
          <w:p>
            <w:pPr>
              <w:overflowPunct w:val="0"/>
              <w:jc w:val="center"/>
              <w:rPr>
                <w:color w:val="auto"/>
              </w:rPr>
            </w:pPr>
            <w:r>
              <w:rPr>
                <w:rFonts w:hint="eastAsia"/>
                <w:color w:val="auto"/>
              </w:rPr>
              <w:t>试验设备管理</w:t>
            </w:r>
          </w:p>
        </w:tc>
        <w:tc>
          <w:tcPr>
            <w:tcW w:w="2811" w:type="dxa"/>
            <w:vAlign w:val="center"/>
          </w:tcPr>
          <w:p>
            <w:pPr>
              <w:overflowPunct w:val="0"/>
              <w:rPr>
                <w:color w:val="auto"/>
              </w:rPr>
            </w:pPr>
            <w:r>
              <w:rPr>
                <w:rFonts w:hint="eastAsia"/>
                <w:color w:val="auto"/>
              </w:rPr>
              <w:t>可以共享的重大仪器设备信息和资料</w:t>
            </w:r>
          </w:p>
        </w:tc>
        <w:tc>
          <w:tcPr>
            <w:tcW w:w="3729" w:type="dxa"/>
            <w:vAlign w:val="center"/>
          </w:tcPr>
          <w:p>
            <w:pPr>
              <w:overflowPunct w:val="0"/>
              <w:rPr>
                <w:color w:val="auto"/>
              </w:rPr>
            </w:pPr>
            <w:r>
              <w:rPr>
                <w:color w:val="auto"/>
              </w:rPr>
              <w:fldChar w:fldCharType="begin"/>
            </w:r>
            <w:r>
              <w:rPr>
                <w:color w:val="auto"/>
              </w:rPr>
              <w:instrText xml:space="preserve"> HYPERLINK "http://yiqi.tju.edu.cn/genee/" </w:instrText>
            </w:r>
            <w:r>
              <w:rPr>
                <w:color w:val="auto"/>
              </w:rPr>
              <w:fldChar w:fldCharType="separate"/>
            </w:r>
            <w:r>
              <w:rPr>
                <w:rStyle w:val="15"/>
                <w:color w:val="auto"/>
              </w:rPr>
              <w:t>http://yiqi.tju.edu.cn/genee/</w:t>
            </w:r>
            <w:r>
              <w:rPr>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资 产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20</w:t>
            </w:r>
          </w:p>
        </w:tc>
        <w:tc>
          <w:tcPr>
            <w:tcW w:w="1016" w:type="dxa"/>
            <w:vAlign w:val="center"/>
          </w:tcPr>
          <w:p>
            <w:pPr>
              <w:overflowPunct w:val="0"/>
              <w:jc w:val="center"/>
              <w:rPr>
                <w:color w:val="auto"/>
              </w:rPr>
            </w:pPr>
            <w:r>
              <w:rPr>
                <w:rFonts w:hint="eastAsia"/>
                <w:color w:val="auto"/>
              </w:rPr>
              <w:t>其他</w:t>
            </w:r>
          </w:p>
        </w:tc>
        <w:tc>
          <w:tcPr>
            <w:tcW w:w="2811" w:type="dxa"/>
            <w:vAlign w:val="center"/>
          </w:tcPr>
          <w:p>
            <w:pPr>
              <w:overflowPunct w:val="0"/>
              <w:rPr>
                <w:color w:val="auto"/>
              </w:rPr>
            </w:pPr>
            <w:r>
              <w:rPr>
                <w:rFonts w:hint="eastAsia"/>
                <w:color w:val="auto"/>
              </w:rPr>
              <w:t>图书馆藏书数量及分类情况</w:t>
            </w:r>
          </w:p>
        </w:tc>
        <w:tc>
          <w:tcPr>
            <w:tcW w:w="3729" w:type="dxa"/>
            <w:vAlign w:val="center"/>
          </w:tcPr>
          <w:p>
            <w:pPr>
              <w:overflowPunct w:val="0"/>
              <w:rPr>
                <w:color w:val="auto"/>
              </w:rPr>
            </w:pPr>
            <w:r>
              <w:rPr>
                <w:color w:val="auto"/>
              </w:rPr>
              <w:fldChar w:fldCharType="begin"/>
            </w:r>
            <w:r>
              <w:rPr>
                <w:color w:val="auto"/>
              </w:rPr>
              <w:instrText xml:space="preserve"> HYPERLINK "http://www.tju.edu.cn/info/1046/1302.htm" </w:instrText>
            </w:r>
            <w:r>
              <w:rPr>
                <w:color w:val="auto"/>
              </w:rPr>
              <w:fldChar w:fldCharType="separate"/>
            </w:r>
            <w:r>
              <w:rPr>
                <w:rStyle w:val="15"/>
                <w:color w:val="auto"/>
              </w:rPr>
              <w:t>http://www.tju.edu.cn/info/1046/1302.htm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图 书 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科学研究</w:t>
            </w:r>
          </w:p>
        </w:tc>
        <w:tc>
          <w:tcPr>
            <w:tcW w:w="567" w:type="dxa"/>
            <w:vAlign w:val="center"/>
          </w:tcPr>
          <w:p>
            <w:pPr>
              <w:overflowPunct w:val="0"/>
              <w:jc w:val="center"/>
              <w:rPr>
                <w:color w:val="auto"/>
              </w:rPr>
            </w:pPr>
            <w:r>
              <w:rPr>
                <w:rFonts w:hint="eastAsia"/>
                <w:color w:val="auto"/>
              </w:rPr>
              <w:t>21</w:t>
            </w:r>
          </w:p>
        </w:tc>
        <w:tc>
          <w:tcPr>
            <w:tcW w:w="1016" w:type="dxa"/>
            <w:vAlign w:val="center"/>
          </w:tcPr>
          <w:p>
            <w:pPr>
              <w:overflowPunct w:val="0"/>
              <w:jc w:val="center"/>
              <w:rPr>
                <w:color w:val="auto"/>
              </w:rPr>
            </w:pPr>
            <w:r>
              <w:rPr>
                <w:rFonts w:hint="eastAsia"/>
                <w:color w:val="auto"/>
              </w:rPr>
              <w:t>科研奖励</w:t>
            </w:r>
          </w:p>
        </w:tc>
        <w:tc>
          <w:tcPr>
            <w:tcW w:w="2811" w:type="dxa"/>
            <w:vAlign w:val="center"/>
          </w:tcPr>
          <w:p>
            <w:pPr>
              <w:overflowPunct w:val="0"/>
              <w:rPr>
                <w:color w:val="auto"/>
              </w:rPr>
            </w:pPr>
            <w:r>
              <w:rPr>
                <w:rFonts w:hint="eastAsia"/>
                <w:color w:val="auto"/>
              </w:rPr>
              <w:t>科研获奖情况</w:t>
            </w:r>
          </w:p>
        </w:tc>
        <w:tc>
          <w:tcPr>
            <w:tcW w:w="3729" w:type="dxa"/>
            <w:vAlign w:val="center"/>
          </w:tcPr>
          <w:p>
            <w:pPr>
              <w:overflowPunct w:val="0"/>
              <w:rPr>
                <w:color w:val="auto"/>
              </w:rPr>
            </w:pPr>
            <w:r>
              <w:rPr>
                <w:color w:val="auto"/>
              </w:rPr>
              <w:fldChar w:fldCharType="begin"/>
            </w:r>
            <w:r>
              <w:rPr>
                <w:color w:val="auto"/>
              </w:rPr>
              <w:instrText xml:space="preserve"> HYPERLINK "http://kj.tju.edu.cn/cgzl/hjqk.htm" </w:instrText>
            </w:r>
            <w:r>
              <w:rPr>
                <w:color w:val="auto"/>
              </w:rPr>
              <w:fldChar w:fldCharType="separate"/>
            </w:r>
            <w:r>
              <w:rPr>
                <w:rStyle w:val="15"/>
                <w:color w:val="auto"/>
              </w:rPr>
              <w:t>http://kj.tju.edu.cn/cgzl/hjqk.htm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Merge w:val="restart"/>
            <w:vAlign w:val="center"/>
          </w:tcPr>
          <w:p>
            <w:pPr>
              <w:overflowPunct w:val="0"/>
              <w:jc w:val="center"/>
              <w:rPr>
                <w:color w:val="auto"/>
              </w:rPr>
            </w:pPr>
            <w:r>
              <w:rPr>
                <w:rFonts w:hint="eastAsia"/>
                <w:color w:val="auto"/>
              </w:rPr>
              <w:t>科 研 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22</w:t>
            </w:r>
          </w:p>
        </w:tc>
        <w:tc>
          <w:tcPr>
            <w:tcW w:w="1016" w:type="dxa"/>
            <w:vMerge w:val="restart"/>
            <w:vAlign w:val="center"/>
          </w:tcPr>
          <w:p>
            <w:pPr>
              <w:overflowPunct w:val="0"/>
              <w:jc w:val="center"/>
              <w:rPr>
                <w:color w:val="auto"/>
              </w:rPr>
            </w:pPr>
            <w:r>
              <w:rPr>
                <w:rFonts w:hint="eastAsia"/>
                <w:color w:val="auto"/>
              </w:rPr>
              <w:t>科研成果</w:t>
            </w:r>
          </w:p>
        </w:tc>
        <w:tc>
          <w:tcPr>
            <w:tcW w:w="2811" w:type="dxa"/>
            <w:vAlign w:val="center"/>
          </w:tcPr>
          <w:p>
            <w:pPr>
              <w:overflowPunct w:val="0"/>
              <w:rPr>
                <w:color w:val="auto"/>
              </w:rPr>
            </w:pPr>
            <w:r>
              <w:rPr>
                <w:rFonts w:hint="eastAsia"/>
                <w:color w:val="auto"/>
              </w:rPr>
              <w:t>知识产权保护</w:t>
            </w:r>
          </w:p>
        </w:tc>
        <w:tc>
          <w:tcPr>
            <w:tcW w:w="3729" w:type="dxa"/>
            <w:vAlign w:val="center"/>
          </w:tcPr>
          <w:p>
            <w:pPr>
              <w:overflowPunct w:val="0"/>
              <w:rPr>
                <w:color w:val="auto"/>
              </w:rPr>
            </w:pPr>
            <w:r>
              <w:rPr>
                <w:color w:val="auto"/>
              </w:rPr>
              <w:fldChar w:fldCharType="begin"/>
            </w:r>
            <w:r>
              <w:rPr>
                <w:color w:val="auto"/>
              </w:rPr>
              <w:instrText xml:space="preserve"> HYPERLINK "http://kj.tju.edu.cn/cgzl/zlxx.htm" </w:instrText>
            </w:r>
            <w:r>
              <w:rPr>
                <w:color w:val="auto"/>
              </w:rPr>
              <w:fldChar w:fldCharType="separate"/>
            </w:r>
            <w:r>
              <w:rPr>
                <w:rStyle w:val="15"/>
                <w:color w:val="auto"/>
              </w:rPr>
              <w:t>http://kj.tju.edu.cn/cgzl/zlxx.htm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科研成果推广开发等</w:t>
            </w:r>
          </w:p>
        </w:tc>
        <w:tc>
          <w:tcPr>
            <w:tcW w:w="3729" w:type="dxa"/>
            <w:vAlign w:val="center"/>
          </w:tcPr>
          <w:p>
            <w:pPr>
              <w:overflowPunct w:val="0"/>
              <w:rPr>
                <w:color w:val="auto"/>
              </w:rPr>
            </w:pPr>
            <w:r>
              <w:rPr>
                <w:color w:val="auto"/>
              </w:rPr>
              <w:fldChar w:fldCharType="begin"/>
            </w:r>
            <w:r>
              <w:rPr>
                <w:color w:val="auto"/>
              </w:rPr>
              <w:instrText xml:space="preserve"> HYPERLINK "http://kj.tju.edu.cn/kjfw/cgtg.htm" </w:instrText>
            </w:r>
            <w:r>
              <w:rPr>
                <w:color w:val="auto"/>
              </w:rPr>
              <w:fldChar w:fldCharType="separate"/>
            </w:r>
            <w:r>
              <w:rPr>
                <w:rStyle w:val="15"/>
                <w:color w:val="auto"/>
              </w:rPr>
              <w:t>http://kj.tju.edu.cn/kjfw/cgtg.htm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23</w:t>
            </w:r>
          </w:p>
        </w:tc>
        <w:tc>
          <w:tcPr>
            <w:tcW w:w="1016" w:type="dxa"/>
            <w:vAlign w:val="center"/>
          </w:tcPr>
          <w:p>
            <w:pPr>
              <w:overflowPunct w:val="0"/>
              <w:jc w:val="center"/>
              <w:rPr>
                <w:color w:val="auto"/>
              </w:rPr>
            </w:pPr>
            <w:r>
              <w:rPr>
                <w:rFonts w:hint="eastAsia"/>
                <w:color w:val="auto"/>
              </w:rPr>
              <w:t>科研基地</w:t>
            </w:r>
          </w:p>
        </w:tc>
        <w:tc>
          <w:tcPr>
            <w:tcW w:w="2811" w:type="dxa"/>
            <w:vAlign w:val="center"/>
          </w:tcPr>
          <w:p>
            <w:pPr>
              <w:overflowPunct w:val="0"/>
              <w:rPr>
                <w:color w:val="auto"/>
              </w:rPr>
            </w:pPr>
            <w:r>
              <w:rPr>
                <w:rFonts w:hint="eastAsia"/>
                <w:color w:val="auto"/>
              </w:rPr>
              <w:t>科研机构介绍</w:t>
            </w:r>
          </w:p>
        </w:tc>
        <w:tc>
          <w:tcPr>
            <w:tcW w:w="3729" w:type="dxa"/>
            <w:vAlign w:val="center"/>
          </w:tcPr>
          <w:p>
            <w:pPr>
              <w:overflowPunct w:val="0"/>
              <w:rPr>
                <w:color w:val="auto"/>
              </w:rPr>
            </w:pPr>
            <w:r>
              <w:rPr>
                <w:color w:val="auto"/>
              </w:rPr>
              <w:fldChar w:fldCharType="begin"/>
            </w:r>
            <w:r>
              <w:rPr>
                <w:color w:val="auto"/>
              </w:rPr>
              <w:instrText xml:space="preserve"> HYPERLINK "http://kj.tju.edu.cn/kyjg/zfpj.htm" </w:instrText>
            </w:r>
            <w:r>
              <w:rPr>
                <w:color w:val="auto"/>
              </w:rPr>
              <w:fldChar w:fldCharType="separate"/>
            </w:r>
            <w:r>
              <w:rPr>
                <w:rStyle w:val="15"/>
                <w:color w:val="auto"/>
              </w:rPr>
              <w:t>http://kj.tju.edu.cn/kyjg/zfpj.htm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24</w:t>
            </w:r>
          </w:p>
        </w:tc>
        <w:tc>
          <w:tcPr>
            <w:tcW w:w="1016" w:type="dxa"/>
            <w:vMerge w:val="restart"/>
            <w:vAlign w:val="center"/>
          </w:tcPr>
          <w:p>
            <w:pPr>
              <w:overflowPunct w:val="0"/>
              <w:jc w:val="center"/>
              <w:rPr>
                <w:color w:val="auto"/>
              </w:rPr>
            </w:pPr>
            <w:r>
              <w:rPr>
                <w:rFonts w:hint="eastAsia"/>
                <w:color w:val="auto"/>
              </w:rPr>
              <w:t>学风建设</w:t>
            </w:r>
          </w:p>
        </w:tc>
        <w:tc>
          <w:tcPr>
            <w:tcW w:w="2811" w:type="dxa"/>
            <w:vAlign w:val="center"/>
          </w:tcPr>
          <w:p>
            <w:pPr>
              <w:overflowPunct w:val="0"/>
              <w:rPr>
                <w:color w:val="auto"/>
              </w:rPr>
            </w:pPr>
            <w:r>
              <w:rPr>
                <w:rFonts w:hint="eastAsia"/>
                <w:color w:val="auto"/>
              </w:rPr>
              <w:t>学风建设机构</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"http://xxgkw.tju.edu.cn/xxgkml/202010/P020201028432510287379.pdf" </w:instrText>
            </w:r>
            <w:r>
              <w:rPr>
                <w:color w:val="auto"/>
              </w:rPr>
              <w:fldChar w:fldCharType="separate"/>
            </w:r>
            <w:r>
              <w:rPr>
                <w:rStyle w:val="15"/>
                <w:color w:val="auto"/>
              </w:rPr>
              <w:t>http://xxgkw.tju.edu.cn/xxgkml/202010/P020201028432510287379.pdf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教务处、研究生院、人事处、科研院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学术规范制度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"http://xxgkw.tju.edu.cn/xxgkml/201910/P020191030474481361947.pdf" </w:instrText>
            </w:r>
            <w:r>
              <w:rPr>
                <w:color w:val="auto"/>
              </w:rPr>
              <w:fldChar w:fldCharType="separate"/>
            </w:r>
            <w:r>
              <w:rPr>
                <w:rStyle w:val="15"/>
                <w:color w:val="auto"/>
              </w:rPr>
              <w:t>http://xxgkw.tju.edu.cn/xxgkml/201910/P020191030474481361947.pdf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学术不端行为查处机制</w:t>
            </w:r>
          </w:p>
        </w:tc>
        <w:tc>
          <w:tcPr>
            <w:tcW w:w="3729" w:type="dxa"/>
            <w:vAlign w:val="center"/>
          </w:tcPr>
          <w:p>
            <w:pPr>
              <w:overflowPunct w:val="0"/>
              <w:rPr>
                <w:color w:val="auto"/>
              </w:rPr>
            </w:pPr>
            <w:r>
              <w:rPr>
                <w:rStyle w:val="15"/>
                <w:rFonts w:hint="eastAsia"/>
                <w:color w:val="auto"/>
              </w:rPr>
              <w:t>http://xxgkw.tju.edu.cn/xxgkml/202110/P020211029528787361907.pdf</w:t>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auto"/>
              </w:rPr>
            </w:pPr>
            <w:r>
              <w:rPr>
                <w:rFonts w:hint="eastAsia"/>
                <w:color w:val="auto"/>
              </w:rPr>
              <w:t>学生管理</w:t>
            </w:r>
          </w:p>
        </w:tc>
        <w:tc>
          <w:tcPr>
            <w:tcW w:w="567" w:type="dxa"/>
            <w:vMerge w:val="restart"/>
            <w:vAlign w:val="center"/>
          </w:tcPr>
          <w:p>
            <w:pPr>
              <w:overflowPunct w:val="0"/>
              <w:jc w:val="center"/>
              <w:rPr>
                <w:color w:val="auto"/>
              </w:rPr>
            </w:pPr>
            <w:r>
              <w:rPr>
                <w:rFonts w:hint="eastAsia"/>
                <w:color w:val="auto"/>
              </w:rPr>
              <w:t>25</w:t>
            </w:r>
          </w:p>
        </w:tc>
        <w:tc>
          <w:tcPr>
            <w:tcW w:w="1016" w:type="dxa"/>
            <w:vMerge w:val="restart"/>
            <w:vAlign w:val="center"/>
          </w:tcPr>
          <w:p>
            <w:pPr>
              <w:overflowPunct w:val="0"/>
              <w:jc w:val="center"/>
              <w:rPr>
                <w:color w:val="auto"/>
              </w:rPr>
            </w:pPr>
            <w:r>
              <w:rPr>
                <w:rFonts w:hint="eastAsia"/>
                <w:color w:val="auto"/>
              </w:rPr>
              <w:t>学生管理</w:t>
            </w:r>
          </w:p>
        </w:tc>
        <w:tc>
          <w:tcPr>
            <w:tcW w:w="2811" w:type="dxa"/>
            <w:vAlign w:val="center"/>
          </w:tcPr>
          <w:p>
            <w:pPr>
              <w:overflowPunct w:val="0"/>
              <w:rPr>
                <w:color w:val="auto"/>
              </w:rPr>
            </w:pPr>
            <w:r>
              <w:rPr>
                <w:rFonts w:hint="eastAsia"/>
                <w:color w:val="auto"/>
              </w:rPr>
              <w:t>本科生考试规程、纪律</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"http://xxgkw.tju.edu.cn/xxgkml/202110/P020211029529539989579.pdf" </w:instrText>
            </w:r>
            <w:r>
              <w:rPr>
                <w:color w:val="auto"/>
              </w:rPr>
              <w:fldChar w:fldCharType="separate"/>
            </w:r>
            <w:r>
              <w:rPr>
                <w:rStyle w:val="15"/>
                <w:rFonts w:hint="eastAsia"/>
                <w:color w:val="auto"/>
              </w:rPr>
              <w:t>http://xxgkw.tju.edu.cn/xxgkml/202110/P020211029529539989579.pdf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研究生考试规程、纪律</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"http://xxgkw.tju.edu.cn/xxgkml/202110/P020211029530157013019.pdf" </w:instrText>
            </w:r>
            <w:r>
              <w:rPr>
                <w:color w:val="auto"/>
              </w:rPr>
              <w:fldChar w:fldCharType="separate"/>
            </w:r>
            <w:r>
              <w:rPr>
                <w:rStyle w:val="15"/>
                <w:color w:val="auto"/>
              </w:rPr>
              <w:t>http://xxgkw.tju.edu.cn/xxgkml/202110/P020211029530157013019.pdf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本科生学籍管理</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"http://xxgkw.tju.edu.cn/xxgkml/202110/P020211029530715639710.pdf" </w:instrText>
            </w:r>
            <w:r>
              <w:rPr>
                <w:color w:val="auto"/>
              </w:rPr>
              <w:fldChar w:fldCharType="separate"/>
            </w:r>
            <w:r>
              <w:rPr>
                <w:rStyle w:val="15"/>
                <w:rFonts w:hint="eastAsia"/>
                <w:color w:val="auto"/>
              </w:rPr>
              <w:t>http://xxgkw.tju.edu.cn/xxgkml/202110/P020211029530715639710.pdf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研究生学籍管理</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"http://xxgkw.tju.edu.cn/xxgkml/202110/P020211029531411307831.pdf" </w:instrText>
            </w:r>
            <w:r>
              <w:rPr>
                <w:color w:val="auto"/>
              </w:rPr>
              <w:fldChar w:fldCharType="separate"/>
            </w:r>
            <w:r>
              <w:rPr>
                <w:rStyle w:val="15"/>
                <w:color w:val="auto"/>
              </w:rPr>
              <w:t>http://xxgkw.tju.edu.cn/xxgkml/202110/P020211029531411307831.pdf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奖助学金</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"http://xxgkw.tju.edu.cn/xxgkml/202010/P020201028432979582836.pdf" </w:instrText>
            </w:r>
            <w:r>
              <w:rPr>
                <w:color w:val="auto"/>
              </w:rPr>
              <w:fldChar w:fldCharType="separate"/>
            </w:r>
            <w:r>
              <w:rPr>
                <w:rStyle w:val="15"/>
                <w:color w:val="auto"/>
              </w:rPr>
              <w:t>http://xxgkw.tju.edu.cn/xxgkml/202010/P020201028432979582836.pdf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学 工 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学费减免</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"http://xxgkw.tju.edu.cn/xxgkml/201910/P020191030479895416893.pdf" </w:instrText>
            </w:r>
            <w:r>
              <w:rPr>
                <w:color w:val="auto"/>
              </w:rPr>
              <w:fldChar w:fldCharType="separate"/>
            </w:r>
            <w:r>
              <w:rPr>
                <w:rStyle w:val="15"/>
                <w:color w:val="auto"/>
              </w:rPr>
              <w:t>http://xxgkw.tju.edu.cn/xxgkml/201910/P020191030479895416893.pdf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助学贷款</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"http://xxgkw.tju.edu.cn/xxgkml/202010/P020201028433207540838.pdf" </w:instrText>
            </w:r>
            <w:r>
              <w:rPr>
                <w:color w:val="auto"/>
              </w:rPr>
              <w:fldChar w:fldCharType="separate"/>
            </w:r>
            <w:r>
              <w:rPr>
                <w:rStyle w:val="15"/>
                <w:color w:val="auto"/>
              </w:rPr>
              <w:t>http://xxgkw.tju.edu.cn/xxgkml/202010/P020201028433207540838.pdf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shd w:val="clear" w:color="auto" w:fill="auto"/>
            <w:vAlign w:val="center"/>
          </w:tcPr>
          <w:p>
            <w:pPr>
              <w:overflowPunct w:val="0"/>
              <w:rPr>
                <w:color w:val="auto"/>
              </w:rPr>
            </w:pPr>
            <w:r>
              <w:rPr>
                <w:rFonts w:hint="eastAsia"/>
                <w:color w:val="auto"/>
              </w:rPr>
              <w:t>勤工助学</w:t>
            </w:r>
          </w:p>
        </w:tc>
        <w:tc>
          <w:tcPr>
            <w:tcW w:w="3729" w:type="dxa"/>
            <w:shd w:val="clear" w:color="auto" w:fill="auto"/>
            <w:vAlign w:val="center"/>
          </w:tcPr>
          <w:p>
            <w:pPr>
              <w:overflowPunct w:val="0"/>
              <w:rPr>
                <w:color w:val="auto"/>
              </w:rPr>
            </w:pPr>
            <w:r>
              <w:rPr>
                <w:color w:val="auto"/>
              </w:rPr>
              <w:fldChar w:fldCharType="begin"/>
            </w:r>
            <w:r>
              <w:rPr>
                <w:color w:val="auto"/>
              </w:rPr>
              <w:instrText xml:space="preserve"> HYPERLINK "http://xxgkw.tju.edu.cn/xxgkml/202010/P020201028433457663717.pdf" </w:instrText>
            </w:r>
            <w:r>
              <w:rPr>
                <w:color w:val="auto"/>
              </w:rPr>
              <w:fldChar w:fldCharType="separate"/>
            </w:r>
            <w:r>
              <w:rPr>
                <w:rStyle w:val="15"/>
                <w:color w:val="auto"/>
              </w:rPr>
              <w:t>http://xxgkw.tju.edu.cn/xxgkml/202010/P020201028433457663717.pdf</w:t>
            </w:r>
            <w:r>
              <w:rPr>
                <w:rStyle w:val="15"/>
                <w:color w:val="auto"/>
              </w:rPr>
              <w:fldChar w:fldCharType="end"/>
            </w:r>
          </w:p>
        </w:tc>
        <w:tc>
          <w:tcPr>
            <w:tcW w:w="663" w:type="dxa"/>
            <w:shd w:val="clear" w:color="auto" w:fill="auto"/>
            <w:vAlign w:val="center"/>
          </w:tcPr>
          <w:p>
            <w:pPr>
              <w:overflowPunct w:val="0"/>
              <w:jc w:val="center"/>
              <w:rPr>
                <w:color w:val="auto"/>
              </w:rPr>
            </w:pPr>
            <w:r>
              <w:rPr>
                <w:rFonts w:hint="eastAsia"/>
                <w:color w:val="auto"/>
              </w:rPr>
              <w:t>　</w:t>
            </w:r>
          </w:p>
        </w:tc>
        <w:tc>
          <w:tcPr>
            <w:tcW w:w="762" w:type="dxa"/>
            <w:shd w:val="clear" w:color="auto" w:fill="auto"/>
            <w:vAlign w:val="center"/>
          </w:tcPr>
          <w:p>
            <w:pPr>
              <w:overflowPunct w:val="0"/>
              <w:jc w:val="center"/>
              <w:rPr>
                <w:color w:val="auto"/>
              </w:rPr>
            </w:pPr>
            <w:r>
              <w:rPr>
                <w:rFonts w:hint="eastAsia"/>
                <w:color w:val="auto"/>
              </w:rPr>
              <w:t>√</w:t>
            </w:r>
          </w:p>
        </w:tc>
        <w:tc>
          <w:tcPr>
            <w:tcW w:w="876" w:type="dxa"/>
            <w:shd w:val="clear" w:color="auto" w:fill="auto"/>
            <w:vAlign w:val="center"/>
          </w:tcPr>
          <w:p>
            <w:pPr>
              <w:overflowPunct w:val="0"/>
              <w:rPr>
                <w:color w:val="auto"/>
              </w:rPr>
            </w:pPr>
            <w:r>
              <w:rPr>
                <w:color w:val="auto"/>
              </w:rPr>
              <w:t>　</w:t>
            </w:r>
          </w:p>
        </w:tc>
        <w:tc>
          <w:tcPr>
            <w:tcW w:w="774" w:type="dxa"/>
            <w:shd w:val="clear" w:color="auto" w:fill="auto"/>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学生申诉途径与处理程序</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"http://xxgkw.tju.edu.cn/xxgkml/201910/P020191030481689486446.pdf" </w:instrText>
            </w:r>
            <w:r>
              <w:rPr>
                <w:color w:val="auto"/>
              </w:rPr>
              <w:fldChar w:fldCharType="separate"/>
            </w:r>
            <w:r>
              <w:rPr>
                <w:rStyle w:val="15"/>
                <w:color w:val="auto"/>
              </w:rPr>
              <w:t>http://xxgkw.tju.edu.cn/xxgkml/201910/P020191030481689486446.pdf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违纪处分</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"http://xxgkw.tju.edu.cn/xxgkml/202010/P020201028432790791739.pdf" </w:instrText>
            </w:r>
            <w:r>
              <w:rPr>
                <w:color w:val="auto"/>
              </w:rPr>
              <w:fldChar w:fldCharType="separate"/>
            </w:r>
            <w:r>
              <w:rPr>
                <w:rStyle w:val="15"/>
                <w:color w:val="auto"/>
              </w:rPr>
              <w:t>http://xxgkw.tju.edu.cn/xxgkml/202010/P020201028432790791739.pdf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26</w:t>
            </w:r>
          </w:p>
        </w:tc>
        <w:tc>
          <w:tcPr>
            <w:tcW w:w="1016" w:type="dxa"/>
            <w:vMerge w:val="restart"/>
            <w:vAlign w:val="center"/>
          </w:tcPr>
          <w:p>
            <w:pPr>
              <w:overflowPunct w:val="0"/>
              <w:jc w:val="center"/>
              <w:rPr>
                <w:color w:val="auto"/>
              </w:rPr>
            </w:pPr>
            <w:r>
              <w:rPr>
                <w:rFonts w:hint="eastAsia"/>
                <w:color w:val="auto"/>
              </w:rPr>
              <w:t>学位评定</w:t>
            </w:r>
          </w:p>
        </w:tc>
        <w:tc>
          <w:tcPr>
            <w:tcW w:w="2811" w:type="dxa"/>
            <w:vAlign w:val="center"/>
          </w:tcPr>
          <w:p>
            <w:pPr>
              <w:overflowPunct w:val="0"/>
              <w:rPr>
                <w:color w:val="auto"/>
              </w:rPr>
            </w:pPr>
            <w:r>
              <w:rPr>
                <w:rFonts w:hint="eastAsia"/>
                <w:color w:val="auto"/>
              </w:rPr>
              <w:t>本科生学位评定办法</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"http://xxgkw.tju.edu.cn/xxgkml/202110/P020211029532070264765.pdf" </w:instrText>
            </w:r>
            <w:r>
              <w:rPr>
                <w:color w:val="auto"/>
              </w:rPr>
              <w:fldChar w:fldCharType="separate"/>
            </w:r>
            <w:r>
              <w:rPr>
                <w:rStyle w:val="15"/>
                <w:rFonts w:hint="eastAsia"/>
                <w:color w:val="auto"/>
              </w:rPr>
              <w:t>http://xxgkw.tju.edu.cn/xxgkml/202110/P020211029532070264765.pdf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研究生学位评定办法</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"http://xxgkw.tju.edu.cn/xxgkml/202110/P020211029532672534126.pdf" </w:instrText>
            </w:r>
            <w:r>
              <w:rPr>
                <w:color w:val="auto"/>
              </w:rPr>
              <w:fldChar w:fldCharType="separate"/>
            </w:r>
            <w:r>
              <w:rPr>
                <w:rStyle w:val="15"/>
                <w:rFonts w:hint="eastAsia"/>
                <w:color w:val="auto"/>
              </w:rPr>
              <w:t>http://xxgkw.tju.edu.cn/xxgkml/202110/P020211029532672534126.pdf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27</w:t>
            </w:r>
          </w:p>
        </w:tc>
        <w:tc>
          <w:tcPr>
            <w:tcW w:w="1016" w:type="dxa"/>
            <w:vMerge w:val="restart"/>
            <w:vAlign w:val="center"/>
          </w:tcPr>
          <w:p>
            <w:pPr>
              <w:overflowPunct w:val="0"/>
              <w:jc w:val="center"/>
              <w:rPr>
                <w:color w:val="auto"/>
              </w:rPr>
            </w:pPr>
            <w:r>
              <w:rPr>
                <w:rFonts w:hint="eastAsia"/>
                <w:color w:val="auto"/>
              </w:rPr>
              <w:t>学生就业</w:t>
            </w:r>
          </w:p>
        </w:tc>
        <w:tc>
          <w:tcPr>
            <w:tcW w:w="2811" w:type="dxa"/>
            <w:vAlign w:val="center"/>
          </w:tcPr>
          <w:p>
            <w:pPr>
              <w:overflowPunct w:val="0"/>
              <w:rPr>
                <w:color w:val="auto"/>
              </w:rPr>
            </w:pPr>
            <w:r>
              <w:rPr>
                <w:rFonts w:hint="eastAsia"/>
                <w:color w:val="auto"/>
              </w:rPr>
              <w:t>毕业生就业指导与服务</w:t>
            </w:r>
          </w:p>
        </w:tc>
        <w:tc>
          <w:tcPr>
            <w:tcW w:w="3729" w:type="dxa"/>
            <w:vAlign w:val="center"/>
          </w:tcPr>
          <w:p>
            <w:pPr>
              <w:overflowPunct w:val="0"/>
              <w:rPr>
                <w:color w:val="auto"/>
              </w:rPr>
            </w:pPr>
            <w:r>
              <w:rPr>
                <w:color w:val="auto"/>
              </w:rPr>
              <w:fldChar w:fldCharType="begin"/>
            </w:r>
            <w:r>
              <w:rPr>
                <w:color w:val="auto"/>
              </w:rPr>
              <w:instrText xml:space="preserve"> HYPERLINK "http://job.tju.edu.cn/" </w:instrText>
            </w:r>
            <w:r>
              <w:rPr>
                <w:color w:val="auto"/>
              </w:rPr>
              <w:fldChar w:fldCharType="separate"/>
            </w:r>
            <w:r>
              <w:rPr>
                <w:rStyle w:val="15"/>
                <w:color w:val="auto"/>
              </w:rPr>
              <w:t>http://job.tju.edu.cn/</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rPr>
                <w:color w:val="auto"/>
              </w:rPr>
            </w:pPr>
            <w:r>
              <w:rPr>
                <w:color w:val="auto"/>
              </w:rPr>
              <w:t>　</w:t>
            </w:r>
          </w:p>
        </w:tc>
        <w:tc>
          <w:tcPr>
            <w:tcW w:w="1255" w:type="dxa"/>
            <w:vMerge w:val="restart"/>
            <w:vAlign w:val="center"/>
          </w:tcPr>
          <w:p>
            <w:pPr>
              <w:overflowPunct w:val="0"/>
              <w:jc w:val="center"/>
              <w:rPr>
                <w:color w:val="auto"/>
              </w:rPr>
            </w:pPr>
            <w:r>
              <w:rPr>
                <w:rFonts w:hint="eastAsia"/>
                <w:color w:val="auto"/>
              </w:rPr>
              <w:t>学 工 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就业信息</w:t>
            </w:r>
          </w:p>
        </w:tc>
        <w:tc>
          <w:tcPr>
            <w:tcW w:w="3729" w:type="dxa"/>
            <w:vAlign w:val="center"/>
          </w:tcPr>
          <w:p>
            <w:pPr>
              <w:overflowPunct w:val="0"/>
              <w:rPr>
                <w:color w:val="auto"/>
              </w:rPr>
            </w:pPr>
            <w:r>
              <w:rPr>
                <w:color w:val="auto"/>
              </w:rPr>
              <w:fldChar w:fldCharType="begin"/>
            </w:r>
            <w:r>
              <w:rPr>
                <w:color w:val="auto"/>
              </w:rPr>
              <w:instrText xml:space="preserve"> HYPERLINK "http://job.tju.edu.cn/" </w:instrText>
            </w:r>
            <w:r>
              <w:rPr>
                <w:color w:val="auto"/>
              </w:rPr>
              <w:fldChar w:fldCharType="separate"/>
            </w:r>
            <w:r>
              <w:rPr>
                <w:rStyle w:val="15"/>
                <w:color w:val="auto"/>
              </w:rPr>
              <w:t>http://job.tju.edu.cn/</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rPr>
                <w:color w:val="auto"/>
              </w:rPr>
            </w:pPr>
            <w:r>
              <w:rPr>
                <w:color w:val="auto"/>
              </w:rPr>
              <w:t>　</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noWrap/>
            <w:vAlign w:val="center"/>
          </w:tcPr>
          <w:p>
            <w:pPr>
              <w:overflowPunct w:val="0"/>
              <w:rPr>
                <w:color w:val="auto"/>
              </w:rPr>
            </w:pPr>
            <w:r>
              <w:rPr>
                <w:rFonts w:hint="eastAsia"/>
                <w:color w:val="auto"/>
              </w:rPr>
              <w:t>毕业生规模、结构、就业率、就业流向</w:t>
            </w:r>
          </w:p>
        </w:tc>
        <w:tc>
          <w:tcPr>
            <w:tcW w:w="3729" w:type="dxa"/>
            <w:vAlign w:val="center"/>
          </w:tcPr>
          <w:p>
            <w:pPr>
              <w:overflowPunct w:val="0"/>
              <w:rPr>
                <w:color w:val="auto"/>
              </w:rPr>
            </w:pPr>
            <w:r>
              <w:rPr>
                <w:color w:val="auto"/>
              </w:rPr>
              <w:fldChar w:fldCharType="begin"/>
            </w:r>
            <w:r>
              <w:rPr>
                <w:color w:val="auto"/>
              </w:rPr>
              <w:instrText xml:space="preserve"> HYPERLINK "http://www.tju.edu.cn/rcpy/bksjy/jyqk.htm" </w:instrText>
            </w:r>
            <w:r>
              <w:rPr>
                <w:color w:val="auto"/>
              </w:rPr>
              <w:fldChar w:fldCharType="separate"/>
            </w:r>
            <w:r>
              <w:rPr>
                <w:rStyle w:val="15"/>
                <w:color w:val="auto"/>
              </w:rPr>
              <w:t>http://www.tju.edu.cn/rcpy/bksjy/jyqk.htm</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人才队伍建设工作</w:t>
            </w:r>
          </w:p>
        </w:tc>
        <w:tc>
          <w:tcPr>
            <w:tcW w:w="567" w:type="dxa"/>
            <w:vMerge w:val="restart"/>
            <w:vAlign w:val="center"/>
          </w:tcPr>
          <w:p>
            <w:pPr>
              <w:overflowPunct w:val="0"/>
              <w:jc w:val="center"/>
              <w:rPr>
                <w:color w:val="auto"/>
              </w:rPr>
            </w:pPr>
            <w:r>
              <w:rPr>
                <w:rFonts w:hint="eastAsia"/>
                <w:color w:val="auto"/>
              </w:rPr>
              <w:t>28</w:t>
            </w:r>
          </w:p>
        </w:tc>
        <w:tc>
          <w:tcPr>
            <w:tcW w:w="1016" w:type="dxa"/>
            <w:vMerge w:val="restart"/>
            <w:vAlign w:val="center"/>
          </w:tcPr>
          <w:p>
            <w:pPr>
              <w:overflowPunct w:val="0"/>
              <w:jc w:val="center"/>
              <w:rPr>
                <w:color w:val="auto"/>
              </w:rPr>
            </w:pPr>
            <w:r>
              <w:rPr>
                <w:rFonts w:hint="eastAsia"/>
                <w:color w:val="auto"/>
              </w:rPr>
              <w:t>干部工作</w:t>
            </w:r>
          </w:p>
        </w:tc>
        <w:tc>
          <w:tcPr>
            <w:tcW w:w="2811" w:type="dxa"/>
            <w:vAlign w:val="center"/>
          </w:tcPr>
          <w:p>
            <w:pPr>
              <w:overflowPunct w:val="0"/>
              <w:rPr>
                <w:color w:val="auto"/>
              </w:rPr>
            </w:pPr>
            <w:r>
              <w:rPr>
                <w:rFonts w:hint="eastAsia"/>
                <w:color w:val="auto"/>
              </w:rPr>
              <w:t>干部选拔任用</w:t>
            </w:r>
          </w:p>
        </w:tc>
        <w:tc>
          <w:tcPr>
            <w:tcW w:w="3729" w:type="dxa"/>
            <w:vAlign w:val="center"/>
          </w:tcPr>
          <w:p>
            <w:pPr>
              <w:overflowPunct w:val="0"/>
              <w:rPr>
                <w:color w:val="auto"/>
              </w:rPr>
            </w:pPr>
            <w:r>
              <w:rPr>
                <w:color w:val="auto"/>
              </w:rPr>
              <w:fldChar w:fldCharType="begin"/>
            </w:r>
            <w:r>
              <w:rPr>
                <w:color w:val="auto"/>
              </w:rPr>
              <w:instrText xml:space="preserve"> HYPERLINK "http://ee.tju.edu.cn/News/hireList.do" </w:instrText>
            </w:r>
            <w:r>
              <w:rPr>
                <w:color w:val="auto"/>
              </w:rPr>
              <w:fldChar w:fldCharType="separate"/>
            </w:r>
            <w:r>
              <w:rPr>
                <w:rStyle w:val="15"/>
                <w:color w:val="auto"/>
              </w:rPr>
              <w:t>http://ee.tju.edu.cn/News/hireList.do</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组 织 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干部聘任考核等</w:t>
            </w:r>
          </w:p>
        </w:tc>
        <w:tc>
          <w:tcPr>
            <w:tcW w:w="3729" w:type="dxa"/>
            <w:vAlign w:val="center"/>
          </w:tcPr>
          <w:p>
            <w:pPr>
              <w:overflowPunct w:val="0"/>
              <w:rPr>
                <w:rStyle w:val="15"/>
                <w:color w:val="auto"/>
              </w:rPr>
            </w:pPr>
            <w:r>
              <w:rPr>
                <w:color w:val="auto"/>
              </w:rPr>
              <w:fldChar w:fldCharType="begin"/>
            </w:r>
            <w:r>
              <w:rPr>
                <w:color w:val="auto"/>
              </w:rPr>
              <w:instrText xml:space="preserve"> HYPERLINK "http://ee.tju.edu.cn/News/hireList.do" </w:instrText>
            </w:r>
            <w:r>
              <w:rPr>
                <w:color w:val="auto"/>
              </w:rPr>
              <w:fldChar w:fldCharType="separate"/>
            </w:r>
            <w:r>
              <w:rPr>
                <w:rStyle w:val="15"/>
                <w:color w:val="auto"/>
              </w:rPr>
              <w:t>http://ee.tju.edu.cn/News/hireList.do</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29</w:t>
            </w:r>
          </w:p>
        </w:tc>
        <w:tc>
          <w:tcPr>
            <w:tcW w:w="1016" w:type="dxa"/>
            <w:vMerge w:val="restart"/>
            <w:vAlign w:val="center"/>
          </w:tcPr>
          <w:p>
            <w:pPr>
              <w:overflowPunct w:val="0"/>
              <w:jc w:val="center"/>
              <w:rPr>
                <w:color w:val="auto"/>
              </w:rPr>
            </w:pPr>
            <w:r>
              <w:rPr>
                <w:rFonts w:hint="eastAsia"/>
                <w:color w:val="auto"/>
              </w:rPr>
              <w:t>人事工作</w:t>
            </w:r>
          </w:p>
        </w:tc>
        <w:tc>
          <w:tcPr>
            <w:tcW w:w="2811" w:type="dxa"/>
            <w:vAlign w:val="center"/>
          </w:tcPr>
          <w:p>
            <w:pPr>
              <w:overflowPunct w:val="0"/>
              <w:rPr>
                <w:color w:val="auto"/>
              </w:rPr>
            </w:pPr>
            <w:r>
              <w:rPr>
                <w:rFonts w:hint="eastAsia"/>
                <w:color w:val="auto"/>
              </w:rPr>
              <w:t>专业技术职务等级</w:t>
            </w:r>
          </w:p>
        </w:tc>
        <w:tc>
          <w:tcPr>
            <w:tcW w:w="3729" w:type="dxa"/>
            <w:vAlign w:val="center"/>
          </w:tcPr>
          <w:p>
            <w:pPr>
              <w:overflowPunct w:val="0"/>
              <w:rPr>
                <w:rStyle w:val="15"/>
                <w:color w:val="auto"/>
              </w:rPr>
            </w:pPr>
            <w:r>
              <w:rPr>
                <w:color w:val="auto"/>
              </w:rPr>
              <w:fldChar w:fldCharType="begin"/>
            </w:r>
            <w:r>
              <w:rPr>
                <w:color w:val="auto"/>
              </w:rPr>
              <w:instrText xml:space="preserve"> HYPERLINK "http://xxgkw.tju.edu.cn/xxgkml/202110/P020211029533383494690.pdf" </w:instrText>
            </w:r>
            <w:r>
              <w:rPr>
                <w:color w:val="auto"/>
              </w:rPr>
              <w:fldChar w:fldCharType="separate"/>
            </w:r>
            <w:r>
              <w:rPr>
                <w:rStyle w:val="15"/>
                <w:rFonts w:hint="eastAsia"/>
                <w:color w:val="auto"/>
              </w:rPr>
              <w:t>http://xxgkw.tju.edu.cn/xxgkml/202110/P020211029533383494690.pdf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人 事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岗位设置管理与聘用相关办法</w:t>
            </w:r>
          </w:p>
        </w:tc>
        <w:tc>
          <w:tcPr>
            <w:tcW w:w="3729" w:type="dxa"/>
            <w:vAlign w:val="center"/>
          </w:tcPr>
          <w:p>
            <w:pPr>
              <w:overflowPunct w:val="0"/>
              <w:rPr>
                <w:rStyle w:val="15"/>
                <w:color w:val="auto"/>
              </w:rPr>
            </w:pPr>
            <w:r>
              <w:rPr>
                <w:color w:val="auto"/>
              </w:rPr>
              <w:fldChar w:fldCharType="begin"/>
            </w:r>
            <w:r>
              <w:rPr>
                <w:color w:val="auto"/>
              </w:rPr>
              <w:instrText xml:space="preserve"> HYPERLINK "http://xxgkw.tju.edu.cn/xxgkml/202110/P020211029533975562860.pdf" </w:instrText>
            </w:r>
            <w:r>
              <w:rPr>
                <w:color w:val="auto"/>
              </w:rPr>
              <w:fldChar w:fldCharType="separate"/>
            </w:r>
            <w:r>
              <w:rPr>
                <w:rStyle w:val="15"/>
                <w:rFonts w:hint="eastAsia"/>
                <w:color w:val="auto"/>
              </w:rPr>
              <w:t>http://xxgkw.tju.edu.cn/xxgkml/202110/P020211029533975562860.pdf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教师争议解决办法</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"http://xxgkw.tju.edu.cn/xxgkml/202110/P020211029534530444248.pdf" </w:instrText>
            </w:r>
            <w:r>
              <w:rPr>
                <w:color w:val="auto"/>
              </w:rPr>
              <w:fldChar w:fldCharType="separate"/>
            </w:r>
            <w:r>
              <w:rPr>
                <w:rStyle w:val="15"/>
                <w:rFonts w:hint="eastAsia"/>
                <w:color w:val="auto"/>
              </w:rPr>
              <w:t>http://xxgkw.tju.edu.cn/xxgkml/202110/P020211029534530444248.pdf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30</w:t>
            </w:r>
          </w:p>
        </w:tc>
        <w:tc>
          <w:tcPr>
            <w:tcW w:w="1016" w:type="dxa"/>
            <w:vAlign w:val="center"/>
          </w:tcPr>
          <w:p>
            <w:pPr>
              <w:overflowPunct w:val="0"/>
              <w:jc w:val="center"/>
              <w:rPr>
                <w:color w:val="auto"/>
              </w:rPr>
            </w:pPr>
            <w:r>
              <w:rPr>
                <w:rFonts w:hint="eastAsia"/>
                <w:color w:val="auto"/>
              </w:rPr>
              <w:t>人才工作</w:t>
            </w:r>
          </w:p>
        </w:tc>
        <w:tc>
          <w:tcPr>
            <w:tcW w:w="2811" w:type="dxa"/>
            <w:vAlign w:val="center"/>
          </w:tcPr>
          <w:p>
            <w:pPr>
              <w:overflowPunct w:val="0"/>
              <w:rPr>
                <w:color w:val="auto"/>
              </w:rPr>
            </w:pPr>
            <w:r>
              <w:rPr>
                <w:rFonts w:hint="eastAsia"/>
                <w:color w:val="auto"/>
              </w:rPr>
              <w:t>学科带头人和业务骨干的选拔、引进政策和实施情况</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"http://xxgkw.tju.edu.cn/xxgkml/202110/P020211029535210941220.pdf" </w:instrText>
            </w:r>
            <w:r>
              <w:rPr>
                <w:color w:val="auto"/>
              </w:rPr>
              <w:fldChar w:fldCharType="separate"/>
            </w:r>
            <w:r>
              <w:rPr>
                <w:rStyle w:val="15"/>
                <w:rFonts w:hint="eastAsia"/>
                <w:color w:val="auto"/>
              </w:rPr>
              <w:t>http://xxgkw.tju.edu.cn/xxgkml/202110/P020211029535210941220.pdf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财务管理</w:t>
            </w:r>
          </w:p>
        </w:tc>
        <w:tc>
          <w:tcPr>
            <w:tcW w:w="567" w:type="dxa"/>
            <w:vMerge w:val="restart"/>
            <w:vAlign w:val="center"/>
          </w:tcPr>
          <w:p>
            <w:pPr>
              <w:overflowPunct w:val="0"/>
              <w:jc w:val="center"/>
              <w:rPr>
                <w:color w:val="auto"/>
              </w:rPr>
            </w:pPr>
            <w:r>
              <w:rPr>
                <w:rFonts w:hint="eastAsia"/>
                <w:color w:val="auto"/>
              </w:rPr>
              <w:t>31</w:t>
            </w:r>
          </w:p>
        </w:tc>
        <w:tc>
          <w:tcPr>
            <w:tcW w:w="1016" w:type="dxa"/>
            <w:vMerge w:val="restart"/>
            <w:vAlign w:val="center"/>
          </w:tcPr>
          <w:p>
            <w:pPr>
              <w:overflowPunct w:val="0"/>
              <w:jc w:val="center"/>
              <w:rPr>
                <w:color w:val="auto"/>
              </w:rPr>
            </w:pPr>
            <w:r>
              <w:rPr>
                <w:rFonts w:hint="eastAsia"/>
                <w:color w:val="auto"/>
              </w:rPr>
              <w:t>财务管理制度</w:t>
            </w:r>
          </w:p>
        </w:tc>
        <w:tc>
          <w:tcPr>
            <w:tcW w:w="2811" w:type="dxa"/>
            <w:vAlign w:val="center"/>
          </w:tcPr>
          <w:p>
            <w:pPr>
              <w:overflowPunct w:val="0"/>
              <w:rPr>
                <w:color w:val="auto"/>
              </w:rPr>
            </w:pPr>
            <w:r>
              <w:rPr>
                <w:rFonts w:hint="eastAsia"/>
                <w:color w:val="auto"/>
              </w:rPr>
              <w:t>财务规章制度</w:t>
            </w:r>
          </w:p>
        </w:tc>
        <w:tc>
          <w:tcPr>
            <w:tcW w:w="3729" w:type="dxa"/>
            <w:vAlign w:val="center"/>
          </w:tcPr>
          <w:p>
            <w:pPr>
              <w:overflowPunct w:val="0"/>
              <w:rPr>
                <w:color w:val="auto"/>
              </w:rPr>
            </w:pPr>
            <w:r>
              <w:rPr>
                <w:color w:val="auto"/>
              </w:rPr>
              <w:fldChar w:fldCharType="begin"/>
            </w:r>
            <w:r>
              <w:rPr>
                <w:color w:val="auto"/>
              </w:rPr>
              <w:instrText xml:space="preserve"> HYPERLINK "http://219.243.39.24/wctju2015/list.aspx?lb=fw" </w:instrText>
            </w:r>
            <w:r>
              <w:rPr>
                <w:color w:val="auto"/>
              </w:rPr>
              <w:fldChar w:fldCharType="separate"/>
            </w:r>
            <w:r>
              <w:rPr>
                <w:rStyle w:val="15"/>
                <w:color w:val="auto"/>
              </w:rPr>
              <w:t>http://219.243.39.24/wctju2015/list.aspx?lb=fw</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财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财务报销程序</w:t>
            </w:r>
          </w:p>
        </w:tc>
        <w:tc>
          <w:tcPr>
            <w:tcW w:w="3729" w:type="dxa"/>
            <w:vAlign w:val="center"/>
          </w:tcPr>
          <w:p>
            <w:pPr>
              <w:overflowPunct w:val="0"/>
              <w:rPr>
                <w:color w:val="auto"/>
              </w:rPr>
            </w:pPr>
            <w:r>
              <w:rPr>
                <w:color w:val="auto"/>
              </w:rPr>
              <w:fldChar w:fldCharType="begin"/>
            </w:r>
            <w:r>
              <w:rPr>
                <w:color w:val="auto"/>
              </w:rPr>
              <w:instrText xml:space="preserve"> HYPERLINK "http://219.243.39.24/wctju2015/list.aspx?lb=fw" </w:instrText>
            </w:r>
            <w:r>
              <w:rPr>
                <w:color w:val="auto"/>
              </w:rPr>
              <w:fldChar w:fldCharType="separate"/>
            </w:r>
            <w:r>
              <w:rPr>
                <w:rStyle w:val="15"/>
                <w:color w:val="auto"/>
              </w:rPr>
              <w:t>http://219.243.39.24/wctju2015/list.aspx?lb=fw</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sz w:val="24"/>
              </w:rPr>
              <w:t>32</w:t>
            </w:r>
          </w:p>
        </w:tc>
        <w:tc>
          <w:tcPr>
            <w:tcW w:w="1016" w:type="dxa"/>
            <w:vAlign w:val="center"/>
          </w:tcPr>
          <w:p>
            <w:pPr>
              <w:overflowPunct w:val="0"/>
              <w:jc w:val="center"/>
              <w:rPr>
                <w:color w:val="auto"/>
              </w:rPr>
            </w:pPr>
            <w:r>
              <w:rPr>
                <w:rFonts w:hint="eastAsia"/>
                <w:color w:val="auto"/>
              </w:rPr>
              <w:t>教育收费</w:t>
            </w:r>
          </w:p>
        </w:tc>
        <w:tc>
          <w:tcPr>
            <w:tcW w:w="2811" w:type="dxa"/>
            <w:vAlign w:val="center"/>
          </w:tcPr>
          <w:p>
            <w:pPr>
              <w:overflowPunct w:val="0"/>
              <w:rPr>
                <w:color w:val="auto"/>
              </w:rPr>
            </w:pPr>
            <w:r>
              <w:rPr>
                <w:rFonts w:hint="eastAsia"/>
                <w:color w:val="auto"/>
              </w:rPr>
              <w:t>收费项目、标准、依据、程序及投诉方式</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"http://xxgkw.tju.edu.cn/xxgkml/201812/P020181207582039833865.pdf" </w:instrText>
            </w:r>
            <w:r>
              <w:rPr>
                <w:color w:val="auto"/>
              </w:rPr>
              <w:fldChar w:fldCharType="separate"/>
            </w:r>
            <w:r>
              <w:rPr>
                <w:rStyle w:val="15"/>
                <w:color w:val="auto"/>
              </w:rPr>
              <w:t>http://xxgkw.tju.edu.cn/xxgkml/201812/P020181207582039833865.pdf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33</w:t>
            </w:r>
          </w:p>
        </w:tc>
        <w:tc>
          <w:tcPr>
            <w:tcW w:w="1016" w:type="dxa"/>
            <w:vMerge w:val="restart"/>
            <w:vAlign w:val="center"/>
          </w:tcPr>
          <w:p>
            <w:pPr>
              <w:overflowPunct w:val="0"/>
              <w:jc w:val="center"/>
              <w:rPr>
                <w:color w:val="auto"/>
              </w:rPr>
            </w:pPr>
            <w:r>
              <w:rPr>
                <w:rFonts w:hint="eastAsia"/>
                <w:color w:val="auto"/>
              </w:rPr>
              <w:t>经费使用情况</w:t>
            </w:r>
          </w:p>
        </w:tc>
        <w:tc>
          <w:tcPr>
            <w:tcW w:w="2811" w:type="dxa"/>
            <w:vAlign w:val="center"/>
          </w:tcPr>
          <w:p>
            <w:pPr>
              <w:overflowPunct w:val="0"/>
              <w:rPr>
                <w:color w:val="auto"/>
              </w:rPr>
            </w:pPr>
            <w:r>
              <w:rPr>
                <w:rFonts w:hint="eastAsia"/>
                <w:color w:val="auto"/>
              </w:rPr>
              <w:t>学校经费来源、年度经费预决算方案</w:t>
            </w:r>
          </w:p>
        </w:tc>
        <w:tc>
          <w:tcPr>
            <w:tcW w:w="3729" w:type="dxa"/>
            <w:vAlign w:val="center"/>
          </w:tcPr>
          <w:p>
            <w:pPr>
              <w:overflowPunct w:val="0"/>
              <w:rPr>
                <w:color w:val="auto"/>
              </w:rPr>
            </w:pPr>
            <w:r>
              <w:rPr>
                <w:rStyle w:val="15"/>
                <w:rFonts w:hint="eastAsia"/>
                <w:color w:val="auto"/>
              </w:rPr>
              <w:t>http://xxgkw.tju.edu.cn/xwgb1/</w:t>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财政性资金的使用与管理情况</w:t>
            </w:r>
          </w:p>
        </w:tc>
        <w:tc>
          <w:tcPr>
            <w:tcW w:w="3729" w:type="dxa"/>
            <w:vAlign w:val="center"/>
          </w:tcPr>
          <w:p>
            <w:pPr>
              <w:overflowPunct w:val="0"/>
              <w:rPr>
                <w:color w:val="auto"/>
              </w:rPr>
            </w:pPr>
            <w:r>
              <w:rPr>
                <w:rStyle w:val="15"/>
                <w:rFonts w:hint="eastAsia"/>
                <w:color w:val="auto"/>
              </w:rPr>
              <w:t>http://xxgkw.tju.edu.cn/xwgb1/</w:t>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受捐赠财产的使用与管理情况</w:t>
            </w:r>
          </w:p>
        </w:tc>
        <w:tc>
          <w:tcPr>
            <w:tcW w:w="3729" w:type="dxa"/>
            <w:vAlign w:val="center"/>
          </w:tcPr>
          <w:p>
            <w:pPr>
              <w:overflowPunct w:val="0"/>
              <w:rPr>
                <w:color w:val="auto"/>
              </w:rPr>
            </w:pPr>
            <w:r>
              <w:rPr>
                <w:color w:val="auto"/>
              </w:rPr>
              <w:fldChar w:fldCharType="begin"/>
            </w:r>
            <w:r>
              <w:rPr>
                <w:color w:val="auto"/>
              </w:rPr>
              <w:instrText xml:space="preserve"> HYPERLINK "http://pyedf.tju.edu.cn/" </w:instrText>
            </w:r>
            <w:r>
              <w:rPr>
                <w:color w:val="auto"/>
              </w:rPr>
              <w:fldChar w:fldCharType="separate"/>
            </w:r>
            <w:r>
              <w:rPr>
                <w:rStyle w:val="15"/>
                <w:color w:val="auto"/>
              </w:rPr>
              <w:t>http://pyedf.tju.edu.cn/</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校友与基金事务处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auto"/>
              </w:rPr>
            </w:pPr>
            <w:r>
              <w:rPr>
                <w:rFonts w:hint="eastAsia"/>
                <w:color w:val="auto"/>
              </w:rPr>
              <w:t>资产管理</w:t>
            </w:r>
          </w:p>
        </w:tc>
        <w:tc>
          <w:tcPr>
            <w:tcW w:w="567" w:type="dxa"/>
            <w:vMerge w:val="restart"/>
            <w:vAlign w:val="center"/>
          </w:tcPr>
          <w:p>
            <w:pPr>
              <w:overflowPunct w:val="0"/>
              <w:jc w:val="center"/>
              <w:rPr>
                <w:color w:val="auto"/>
              </w:rPr>
            </w:pPr>
            <w:r>
              <w:rPr>
                <w:rFonts w:hint="eastAsia"/>
                <w:color w:val="auto"/>
              </w:rPr>
              <w:t>34</w:t>
            </w:r>
          </w:p>
        </w:tc>
        <w:tc>
          <w:tcPr>
            <w:tcW w:w="1016" w:type="dxa"/>
            <w:vMerge w:val="restart"/>
            <w:vAlign w:val="center"/>
          </w:tcPr>
          <w:p>
            <w:pPr>
              <w:overflowPunct w:val="0"/>
              <w:jc w:val="center"/>
              <w:rPr>
                <w:color w:val="auto"/>
              </w:rPr>
            </w:pPr>
            <w:r>
              <w:rPr>
                <w:rFonts w:hint="eastAsia"/>
                <w:color w:val="auto"/>
              </w:rPr>
              <w:t>资产管理</w:t>
            </w:r>
          </w:p>
        </w:tc>
        <w:tc>
          <w:tcPr>
            <w:tcW w:w="2811" w:type="dxa"/>
            <w:vAlign w:val="center"/>
          </w:tcPr>
          <w:p>
            <w:pPr>
              <w:overflowPunct w:val="0"/>
              <w:rPr>
                <w:color w:val="auto"/>
              </w:rPr>
            </w:pPr>
            <w:r>
              <w:rPr>
                <w:rFonts w:hint="eastAsia"/>
                <w:color w:val="auto"/>
              </w:rPr>
              <w:t>资产相关的管理制度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"http://xxgkw.tju.edu.cn/xxgkml/202110/P020211029535796333850.pdf" </w:instrText>
            </w:r>
            <w:r>
              <w:rPr>
                <w:color w:val="auto"/>
              </w:rPr>
              <w:fldChar w:fldCharType="separate"/>
            </w:r>
            <w:r>
              <w:rPr>
                <w:rStyle w:val="15"/>
                <w:rFonts w:hint="eastAsia"/>
                <w:color w:val="auto"/>
              </w:rPr>
              <w:t>http://xxgkw.tju.edu.cn/xxgkml/202110/P020211029535796333850.pdf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资 产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经营性资产情况</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"http://xxgkw.tju.edu.cn/xxgkml/201501/t20150112_251392.htm?randid=0.4377928323497622" </w:instrText>
            </w:r>
            <w:r>
              <w:rPr>
                <w:color w:val="auto"/>
              </w:rPr>
              <w:fldChar w:fldCharType="separate"/>
            </w:r>
            <w:r>
              <w:rPr>
                <w:rStyle w:val="15"/>
                <w:color w:val="auto"/>
              </w:rPr>
              <w:t>http://xxgkw.tju.edu.cn/xxgkml/201501/t20150112_251392.htm?randid=0.4377928323497622</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财务处、资产经营公司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413" w:type="dxa"/>
            <w:vAlign w:val="center"/>
          </w:tcPr>
          <w:p>
            <w:pPr>
              <w:overflowPunct w:val="0"/>
              <w:jc w:val="center"/>
              <w:rPr>
                <w:color w:val="auto"/>
              </w:rPr>
            </w:pPr>
            <w:r>
              <w:rPr>
                <w:rFonts w:hint="eastAsia"/>
                <w:color w:val="auto"/>
              </w:rPr>
              <w:t>物资设备采购管理</w:t>
            </w:r>
          </w:p>
        </w:tc>
        <w:tc>
          <w:tcPr>
            <w:tcW w:w="567" w:type="dxa"/>
            <w:vAlign w:val="center"/>
          </w:tcPr>
          <w:p>
            <w:pPr>
              <w:overflowPunct w:val="0"/>
              <w:jc w:val="center"/>
              <w:rPr>
                <w:color w:val="auto"/>
              </w:rPr>
            </w:pPr>
            <w:r>
              <w:rPr>
                <w:rFonts w:hint="eastAsia"/>
                <w:color w:val="auto"/>
              </w:rPr>
              <w:t>35</w:t>
            </w:r>
          </w:p>
        </w:tc>
        <w:tc>
          <w:tcPr>
            <w:tcW w:w="1016" w:type="dxa"/>
            <w:vAlign w:val="center"/>
          </w:tcPr>
          <w:p>
            <w:pPr>
              <w:overflowPunct w:val="0"/>
              <w:jc w:val="center"/>
              <w:rPr>
                <w:color w:val="auto"/>
              </w:rPr>
            </w:pPr>
            <w:r>
              <w:rPr>
                <w:rFonts w:hint="eastAsia"/>
                <w:color w:val="auto"/>
              </w:rPr>
              <w:t>物资采购及招投标情况</w:t>
            </w:r>
          </w:p>
        </w:tc>
        <w:tc>
          <w:tcPr>
            <w:tcW w:w="2811" w:type="dxa"/>
            <w:vAlign w:val="center"/>
          </w:tcPr>
          <w:p>
            <w:pPr>
              <w:overflowPunct w:val="0"/>
              <w:rPr>
                <w:color w:val="auto"/>
              </w:rPr>
            </w:pPr>
            <w:r>
              <w:rPr>
                <w:rFonts w:hint="eastAsia"/>
                <w:color w:val="auto"/>
              </w:rPr>
              <w:t>设备招标采购</w:t>
            </w:r>
          </w:p>
        </w:tc>
        <w:tc>
          <w:tcPr>
            <w:tcW w:w="3729" w:type="dxa"/>
            <w:vAlign w:val="center"/>
          </w:tcPr>
          <w:p>
            <w:pPr>
              <w:overflowPunct w:val="0"/>
              <w:rPr>
                <w:color w:val="auto"/>
              </w:rPr>
            </w:pPr>
            <w:r>
              <w:rPr>
                <w:color w:val="auto"/>
              </w:rPr>
              <w:fldChar w:fldCharType="begin"/>
            </w:r>
            <w:r>
              <w:rPr>
                <w:color w:val="auto"/>
              </w:rPr>
              <w:instrText xml:space="preserve"> HYPERLINK "http://zbb.tju.edu.cn/sfw_cms/e?page=cms.index" </w:instrText>
            </w:r>
            <w:r>
              <w:rPr>
                <w:color w:val="auto"/>
              </w:rPr>
              <w:fldChar w:fldCharType="separate"/>
            </w:r>
            <w:r>
              <w:rPr>
                <w:rStyle w:val="15"/>
                <w:color w:val="auto"/>
              </w:rPr>
              <w:t>http://zbb.tju.edu.cn/sfw_cms/e?page=cms.index</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招投标管理办公室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auto"/>
              </w:rPr>
            </w:pPr>
            <w:r>
              <w:rPr>
                <w:rFonts w:hint="eastAsia"/>
                <w:color w:val="auto"/>
              </w:rPr>
              <w:t>基建与维修工程管理</w:t>
            </w:r>
          </w:p>
        </w:tc>
        <w:tc>
          <w:tcPr>
            <w:tcW w:w="567" w:type="dxa"/>
            <w:vMerge w:val="restart"/>
            <w:vAlign w:val="center"/>
          </w:tcPr>
          <w:p>
            <w:pPr>
              <w:overflowPunct w:val="0"/>
              <w:jc w:val="center"/>
              <w:rPr>
                <w:color w:val="auto"/>
              </w:rPr>
            </w:pPr>
            <w:r>
              <w:rPr>
                <w:rFonts w:hint="eastAsia"/>
                <w:color w:val="auto"/>
              </w:rPr>
              <w:t>36</w:t>
            </w:r>
          </w:p>
        </w:tc>
        <w:tc>
          <w:tcPr>
            <w:tcW w:w="1016" w:type="dxa"/>
            <w:vMerge w:val="restart"/>
            <w:vAlign w:val="center"/>
          </w:tcPr>
          <w:p>
            <w:pPr>
              <w:overflowPunct w:val="0"/>
              <w:jc w:val="center"/>
              <w:rPr>
                <w:color w:val="auto"/>
              </w:rPr>
            </w:pPr>
            <w:r>
              <w:rPr>
                <w:rFonts w:hint="eastAsia"/>
                <w:color w:val="auto"/>
              </w:rPr>
              <w:t>重大建设与维修工程</w:t>
            </w:r>
          </w:p>
        </w:tc>
        <w:tc>
          <w:tcPr>
            <w:tcW w:w="2811" w:type="dxa"/>
            <w:vAlign w:val="center"/>
          </w:tcPr>
          <w:p>
            <w:pPr>
              <w:overflowPunct w:val="0"/>
              <w:rPr>
                <w:color w:val="auto"/>
              </w:rPr>
            </w:pPr>
            <w:r>
              <w:rPr>
                <w:rFonts w:hint="eastAsia"/>
                <w:color w:val="auto"/>
              </w:rPr>
              <w:t>重大基本建设情况</w:t>
            </w:r>
          </w:p>
        </w:tc>
        <w:tc>
          <w:tcPr>
            <w:tcW w:w="3729" w:type="dxa"/>
            <w:vAlign w:val="center"/>
          </w:tcPr>
          <w:p>
            <w:pPr>
              <w:overflowPunct w:val="0"/>
              <w:rPr>
                <w:color w:val="auto"/>
              </w:rPr>
            </w:pPr>
            <w:r>
              <w:rPr>
                <w:color w:val="auto"/>
              </w:rPr>
              <w:fldChar w:fldCharType="begin"/>
            </w:r>
            <w:r>
              <w:rPr>
                <w:color w:val="auto"/>
              </w:rPr>
              <w:instrText xml:space="preserve"> HYPERLINK "http://zbb.tju.edu.cn/sfw_cms/e?page=cms.index" </w:instrText>
            </w:r>
            <w:r>
              <w:rPr>
                <w:color w:val="auto"/>
              </w:rPr>
              <w:fldChar w:fldCharType="separate"/>
            </w:r>
            <w:r>
              <w:rPr>
                <w:rStyle w:val="15"/>
                <w:color w:val="auto"/>
              </w:rPr>
              <w:t>http://zbb.tju.edu.cn/sfw_cms/e?page=cms.index</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基建处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维修工程情况</w:t>
            </w:r>
          </w:p>
        </w:tc>
        <w:tc>
          <w:tcPr>
            <w:tcW w:w="3729" w:type="dxa"/>
            <w:vAlign w:val="center"/>
          </w:tcPr>
          <w:p>
            <w:pPr>
              <w:overflowPunct w:val="0"/>
              <w:rPr>
                <w:rFonts w:hint="eastAsia"/>
                <w:color w:val="auto"/>
              </w:rPr>
            </w:pPr>
            <w:r>
              <w:rPr>
                <w:rFonts w:hint="eastAsia"/>
                <w:color w:val="auto"/>
              </w:rPr>
              <w:fldChar w:fldCharType="begin"/>
            </w:r>
            <w:r>
              <w:rPr>
                <w:rFonts w:hint="eastAsia"/>
                <w:color w:val="auto"/>
              </w:rPr>
              <w:instrText xml:space="preserve"> HYPERLINK "https://view.officeapps.live.com/op/view.aspx?src=http%3A%2F%2Fxxgkw.tju.edu.cn%2Fxxgkml%2F202110%2FP020211029620244188363.xlsx&amp;wdOrigin=BROWSELINK" </w:instrText>
            </w:r>
            <w:r>
              <w:rPr>
                <w:rFonts w:hint="eastAsia"/>
                <w:color w:val="auto"/>
              </w:rPr>
              <w:fldChar w:fldCharType="separate"/>
            </w:r>
            <w:r>
              <w:rPr>
                <w:rStyle w:val="15"/>
                <w:rFonts w:hint="eastAsia"/>
                <w:color w:val="auto"/>
              </w:rPr>
              <w:t>https://view.officeapps.live.com/op/view.aspx?src=http%3A%2F%2Fxxgkw.tju.edu.cn%2Fxxgkml%2F202110%2FP020211029620244188363.xlsx&amp;wdOrigin=BROWSELINK</w:t>
            </w:r>
            <w:r>
              <w:rPr>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招投标管理办公室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auto"/>
              </w:rPr>
            </w:pPr>
            <w:r>
              <w:rPr>
                <w:rFonts w:hint="eastAsia"/>
                <w:color w:val="auto"/>
              </w:rPr>
              <w:t>国际合作与交流</w:t>
            </w:r>
          </w:p>
        </w:tc>
        <w:tc>
          <w:tcPr>
            <w:tcW w:w="567" w:type="dxa"/>
            <w:vMerge w:val="restart"/>
            <w:vAlign w:val="center"/>
          </w:tcPr>
          <w:p>
            <w:pPr>
              <w:overflowPunct w:val="0"/>
              <w:jc w:val="center"/>
              <w:rPr>
                <w:color w:val="auto"/>
              </w:rPr>
            </w:pPr>
            <w:r>
              <w:rPr>
                <w:rFonts w:hint="eastAsia"/>
                <w:color w:val="auto"/>
              </w:rPr>
              <w:t>37</w:t>
            </w:r>
          </w:p>
        </w:tc>
        <w:tc>
          <w:tcPr>
            <w:tcW w:w="1016" w:type="dxa"/>
            <w:vMerge w:val="restart"/>
            <w:vAlign w:val="center"/>
          </w:tcPr>
          <w:p>
            <w:pPr>
              <w:overflowPunct w:val="0"/>
              <w:jc w:val="center"/>
              <w:rPr>
                <w:color w:val="auto"/>
              </w:rPr>
            </w:pPr>
            <w:r>
              <w:rPr>
                <w:rFonts w:hint="eastAsia"/>
                <w:color w:val="auto"/>
              </w:rPr>
              <w:t>合作项目</w:t>
            </w:r>
          </w:p>
        </w:tc>
        <w:tc>
          <w:tcPr>
            <w:tcW w:w="2811" w:type="dxa"/>
            <w:vAlign w:val="center"/>
          </w:tcPr>
          <w:p>
            <w:pPr>
              <w:overflowPunct w:val="0"/>
              <w:rPr>
                <w:color w:val="auto"/>
              </w:rPr>
            </w:pPr>
            <w:r>
              <w:rPr>
                <w:rFonts w:hint="eastAsia"/>
                <w:color w:val="auto"/>
              </w:rPr>
              <w:t>合作办学项目</w:t>
            </w:r>
          </w:p>
        </w:tc>
        <w:tc>
          <w:tcPr>
            <w:tcW w:w="3729" w:type="dxa"/>
            <w:vAlign w:val="center"/>
          </w:tcPr>
          <w:p>
            <w:pPr>
              <w:overflowPunct w:val="0"/>
              <w:rPr>
                <w:color w:val="auto"/>
              </w:rPr>
            </w:pPr>
            <w:r>
              <w:rPr>
                <w:color w:val="auto"/>
              </w:rPr>
              <w:fldChar w:fldCharType="begin"/>
            </w:r>
            <w:r>
              <w:rPr>
                <w:color w:val="auto"/>
              </w:rPr>
              <w:instrText xml:space="preserve"> HYPERLINK "http://ico.tju.edu.cn/" </w:instrText>
            </w:r>
            <w:r>
              <w:rPr>
                <w:color w:val="auto"/>
              </w:rPr>
              <w:fldChar w:fldCharType="separate"/>
            </w:r>
            <w:r>
              <w:rPr>
                <w:rStyle w:val="15"/>
                <w:color w:val="auto"/>
              </w:rPr>
              <w:t>http://ico.tju.edu.cn/</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国际合作与交流处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教师、学生出访、交流项目</w:t>
            </w:r>
          </w:p>
        </w:tc>
        <w:tc>
          <w:tcPr>
            <w:tcW w:w="3729" w:type="dxa"/>
            <w:vAlign w:val="center"/>
          </w:tcPr>
          <w:p>
            <w:pPr>
              <w:overflowPunct w:val="0"/>
              <w:rPr>
                <w:color w:val="auto"/>
              </w:rPr>
            </w:pPr>
            <w:r>
              <w:rPr>
                <w:color w:val="auto"/>
              </w:rPr>
              <w:fldChar w:fldCharType="begin"/>
            </w:r>
            <w:r>
              <w:rPr>
                <w:color w:val="auto"/>
              </w:rPr>
              <w:instrText xml:space="preserve"> HYPERLINK "http://ico.tju.edu.cn/" </w:instrText>
            </w:r>
            <w:r>
              <w:rPr>
                <w:color w:val="auto"/>
              </w:rPr>
              <w:fldChar w:fldCharType="separate"/>
            </w:r>
            <w:r>
              <w:rPr>
                <w:rStyle w:val="15"/>
                <w:rFonts w:hint="eastAsia"/>
                <w:color w:val="auto"/>
              </w:rPr>
              <w:t>http://ico.tju.edu.cn/</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外籍教师管理制度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"http://xxgkw.tju.edu.cn/xxgkml/202110/P020211029536352537433.pdf" </w:instrText>
            </w:r>
            <w:r>
              <w:rPr>
                <w:color w:val="auto"/>
              </w:rPr>
              <w:fldChar w:fldCharType="separate"/>
            </w:r>
            <w:r>
              <w:rPr>
                <w:rStyle w:val="15"/>
                <w:rFonts w:hint="eastAsia"/>
                <w:color w:val="auto"/>
              </w:rPr>
              <w:t>http://xxgkw.tju.edu.cn/xxgkml/202110/P020211029536352537433.pdf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38</w:t>
            </w:r>
          </w:p>
        </w:tc>
        <w:tc>
          <w:tcPr>
            <w:tcW w:w="1016" w:type="dxa"/>
            <w:vMerge w:val="restart"/>
            <w:vAlign w:val="center"/>
          </w:tcPr>
          <w:p>
            <w:pPr>
              <w:overflowPunct w:val="0"/>
              <w:jc w:val="center"/>
              <w:rPr>
                <w:color w:val="auto"/>
              </w:rPr>
            </w:pPr>
            <w:r>
              <w:rPr>
                <w:rFonts w:hint="eastAsia"/>
                <w:color w:val="auto"/>
              </w:rPr>
              <w:t>合作情况</w:t>
            </w:r>
          </w:p>
        </w:tc>
        <w:tc>
          <w:tcPr>
            <w:tcW w:w="2811" w:type="dxa"/>
            <w:vAlign w:val="center"/>
          </w:tcPr>
          <w:p>
            <w:pPr>
              <w:overflowPunct w:val="0"/>
              <w:rPr>
                <w:color w:val="auto"/>
              </w:rPr>
            </w:pPr>
            <w:r>
              <w:rPr>
                <w:rFonts w:hint="eastAsia"/>
                <w:color w:val="auto"/>
              </w:rPr>
              <w:t>接收来华留学生情况</w:t>
            </w:r>
          </w:p>
        </w:tc>
        <w:tc>
          <w:tcPr>
            <w:tcW w:w="3729" w:type="dxa"/>
            <w:vAlign w:val="center"/>
          </w:tcPr>
          <w:p>
            <w:pPr>
              <w:overflowPunct w:val="0"/>
              <w:rPr>
                <w:color w:val="auto"/>
              </w:rPr>
            </w:pPr>
            <w:r>
              <w:rPr>
                <w:color w:val="auto"/>
              </w:rPr>
              <w:fldChar w:fldCharType="begin"/>
            </w:r>
            <w:r>
              <w:rPr>
                <w:color w:val="auto"/>
              </w:rPr>
              <w:instrText xml:space="preserve"> HYPERLINK "http://sie.tju.edu.cn/xygk/xyjj/xyjs/" </w:instrText>
            </w:r>
            <w:r>
              <w:rPr>
                <w:color w:val="auto"/>
              </w:rPr>
              <w:fldChar w:fldCharType="separate"/>
            </w:r>
            <w:r>
              <w:rPr>
                <w:rStyle w:val="15"/>
                <w:color w:val="auto"/>
              </w:rPr>
              <w:t>http://sie.tju.edu.cn/xygk/xyjj/xyjs/</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国际教育学院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留学生管理制度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"http://xxgkw.tju.edu.cn/xxgkml/201910/P020191030488494931322.pdf" </w:instrText>
            </w:r>
            <w:r>
              <w:rPr>
                <w:color w:val="auto"/>
              </w:rPr>
              <w:fldChar w:fldCharType="separate"/>
            </w:r>
            <w:r>
              <w:rPr>
                <w:rStyle w:val="15"/>
                <w:color w:val="auto"/>
              </w:rPr>
              <w:t>http://xxgkw.tju.edu.cn/xxgkml/201910/P020191030488494931322.pdf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Align w:val="center"/>
          </w:tcPr>
          <w:p>
            <w:pPr>
              <w:overflowPunct w:val="0"/>
              <w:jc w:val="center"/>
              <w:rPr>
                <w:color w:val="auto"/>
              </w:rPr>
            </w:pPr>
            <w:r>
              <w:rPr>
                <w:rFonts w:hint="eastAsia"/>
                <w:color w:val="auto"/>
              </w:rPr>
              <w:t>突发事件</w:t>
            </w:r>
          </w:p>
        </w:tc>
        <w:tc>
          <w:tcPr>
            <w:tcW w:w="567" w:type="dxa"/>
            <w:vAlign w:val="center"/>
          </w:tcPr>
          <w:p>
            <w:pPr>
              <w:overflowPunct w:val="0"/>
              <w:jc w:val="center"/>
              <w:rPr>
                <w:color w:val="auto"/>
              </w:rPr>
            </w:pPr>
            <w:r>
              <w:rPr>
                <w:rFonts w:hint="eastAsia"/>
                <w:color w:val="auto"/>
              </w:rPr>
              <w:t>39</w:t>
            </w:r>
          </w:p>
        </w:tc>
        <w:tc>
          <w:tcPr>
            <w:tcW w:w="1016" w:type="dxa"/>
            <w:vAlign w:val="center"/>
          </w:tcPr>
          <w:p>
            <w:pPr>
              <w:overflowPunct w:val="0"/>
              <w:jc w:val="center"/>
              <w:rPr>
                <w:color w:val="auto"/>
              </w:rPr>
            </w:pPr>
            <w:r>
              <w:rPr>
                <w:rFonts w:hint="eastAsia"/>
                <w:color w:val="auto"/>
              </w:rPr>
              <w:t>突发事件应急处置</w:t>
            </w:r>
          </w:p>
        </w:tc>
        <w:tc>
          <w:tcPr>
            <w:tcW w:w="2811" w:type="dxa"/>
            <w:vAlign w:val="center"/>
          </w:tcPr>
          <w:p>
            <w:pPr>
              <w:overflowPunct w:val="0"/>
              <w:rPr>
                <w:color w:val="auto"/>
              </w:rPr>
            </w:pPr>
            <w:r>
              <w:rPr>
                <w:rFonts w:hint="eastAsia"/>
                <w:color w:val="auto"/>
              </w:rPr>
              <w:t>应急预案和突发事件</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"http://xxgkw.tju.edu.cn/xxgkml/201307/P020130701608812754943.pdf" </w:instrText>
            </w:r>
            <w:r>
              <w:rPr>
                <w:color w:val="auto"/>
              </w:rPr>
              <w:fldChar w:fldCharType="separate"/>
            </w:r>
            <w:r>
              <w:rPr>
                <w:rStyle w:val="15"/>
                <w:color w:val="auto"/>
              </w:rPr>
              <w:t>http://xxgkw.tju.edu.cn/xxgkml/201307/P020130701608812754943.pdf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两    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Align w:val="center"/>
          </w:tcPr>
          <w:p>
            <w:pPr>
              <w:overflowPunct w:val="0"/>
              <w:jc w:val="center"/>
              <w:rPr>
                <w:color w:val="auto"/>
              </w:rPr>
            </w:pPr>
            <w:r>
              <w:rPr>
                <w:rFonts w:hint="eastAsia"/>
                <w:color w:val="auto"/>
              </w:rPr>
              <w:t>其他</w:t>
            </w:r>
          </w:p>
        </w:tc>
        <w:tc>
          <w:tcPr>
            <w:tcW w:w="567" w:type="dxa"/>
            <w:vAlign w:val="center"/>
          </w:tcPr>
          <w:p>
            <w:pPr>
              <w:overflowPunct w:val="0"/>
              <w:jc w:val="center"/>
              <w:rPr>
                <w:color w:val="auto"/>
              </w:rPr>
            </w:pPr>
            <w:r>
              <w:rPr>
                <w:rFonts w:hint="eastAsia"/>
                <w:color w:val="auto"/>
              </w:rPr>
              <w:t>40</w:t>
            </w:r>
          </w:p>
        </w:tc>
        <w:tc>
          <w:tcPr>
            <w:tcW w:w="1016" w:type="dxa"/>
            <w:vAlign w:val="center"/>
          </w:tcPr>
          <w:p>
            <w:pPr>
              <w:overflowPunct w:val="0"/>
              <w:jc w:val="center"/>
              <w:rPr>
                <w:color w:val="auto"/>
              </w:rPr>
            </w:pPr>
            <w:r>
              <w:rPr>
                <w:rFonts w:hint="eastAsia"/>
                <w:color w:val="auto"/>
              </w:rPr>
              <w:t>其他需要公开的事项</w:t>
            </w:r>
          </w:p>
        </w:tc>
        <w:tc>
          <w:tcPr>
            <w:tcW w:w="2811" w:type="dxa"/>
            <w:vAlign w:val="center"/>
          </w:tcPr>
          <w:p>
            <w:pPr>
              <w:overflowPunct w:val="0"/>
              <w:rPr>
                <w:color w:val="auto"/>
              </w:rPr>
            </w:pPr>
            <w:r>
              <w:rPr>
                <w:rFonts w:hint="eastAsia"/>
                <w:color w:val="auto"/>
              </w:rPr>
              <w:t>巡视组反馈意见，落实反馈意见整改情况等</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"http://xxgkw.tju.edu.cn/xxgkml/201501/U020191030534575032911.pdf" </w:instrText>
            </w:r>
            <w:r>
              <w:rPr>
                <w:color w:val="auto"/>
              </w:rPr>
              <w:fldChar w:fldCharType="separate"/>
            </w:r>
            <w:r>
              <w:rPr>
                <w:rStyle w:val="15"/>
                <w:rFonts w:hint="eastAsia"/>
                <w:color w:val="auto"/>
              </w:rPr>
              <w:t>http://xxgkw.tju.edu.cn/xxgkml/201501/U020191030534575032911.pdf</w:t>
            </w:r>
            <w:r>
              <w:rPr>
                <w:rStyle w:val="15"/>
                <w:rFonts w:hint="eastAsia"/>
                <w:color w:val="auto"/>
              </w:rPr>
              <w:fldChar w:fldCharType="end"/>
            </w:r>
          </w:p>
        </w:tc>
        <w:tc>
          <w:tcPr>
            <w:tcW w:w="663" w:type="dxa"/>
            <w:vAlign w:val="center"/>
          </w:tcPr>
          <w:p>
            <w:pPr>
              <w:overflowPunct w:val="0"/>
              <w:rPr>
                <w:color w:val="auto"/>
              </w:rPr>
            </w:pPr>
            <w:r>
              <w:rPr>
                <w:rFonts w:hint="eastAsia"/>
                <w:color w:val="auto"/>
              </w:rPr>
              <w:t>√</w:t>
            </w:r>
          </w:p>
        </w:tc>
        <w:tc>
          <w:tcPr>
            <w:tcW w:w="762" w:type="dxa"/>
            <w:vAlign w:val="center"/>
          </w:tcPr>
          <w:p>
            <w:pPr>
              <w:overflowPunct w:val="0"/>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bl>
    <w:p>
      <w:pPr>
        <w:overflowPunct w:val="0"/>
        <w:spacing w:line="560" w:lineRule="exact"/>
        <w:rPr>
          <w:sz w:val="32"/>
          <w:szCs w:val="32"/>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t>-</w:t>
    </w:r>
    <w:r>
      <w:fldChar w:fldCharType="begin"/>
    </w:r>
    <w:r>
      <w:instrText xml:space="preserve"> PAGE   \* MERGEFORMAT </w:instrText>
    </w:r>
    <w:r>
      <w:fldChar w:fldCharType="separate"/>
    </w:r>
    <w:r>
      <w:rPr>
        <w:lang w:val="zh-CN"/>
      </w:rPr>
      <w:t>22</w:t>
    </w:r>
    <w:r>
      <w:rPr>
        <w:lang w:val="zh-CN"/>
      </w:rPr>
      <w:fldChar w:fldCharType="end"/>
    </w:r>
    <w:r>
      <w:rPr>
        <w:rFonts w:hint="eastAsia"/>
      </w:rPr>
      <w:t>-</w: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380178"/>
    <w:multiLevelType w:val="singleLevel"/>
    <w:tmpl w:val="06380178"/>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ZlZWFjZTc1YTk1NGMxN2ZiZjliNGFiYjNiMWMyYzcifQ=="/>
  </w:docVars>
  <w:rsids>
    <w:rsidRoot w:val="005B08AF"/>
    <w:rsid w:val="00015640"/>
    <w:rsid w:val="00051EB5"/>
    <w:rsid w:val="00051F32"/>
    <w:rsid w:val="0006480E"/>
    <w:rsid w:val="00064B11"/>
    <w:rsid w:val="0006541C"/>
    <w:rsid w:val="00072FC2"/>
    <w:rsid w:val="000772DA"/>
    <w:rsid w:val="000822E6"/>
    <w:rsid w:val="00086804"/>
    <w:rsid w:val="000A32E7"/>
    <w:rsid w:val="000B55C2"/>
    <w:rsid w:val="000C5234"/>
    <w:rsid w:val="000D71ED"/>
    <w:rsid w:val="000E7999"/>
    <w:rsid w:val="000F74BA"/>
    <w:rsid w:val="00114CBB"/>
    <w:rsid w:val="00125AAC"/>
    <w:rsid w:val="00136C05"/>
    <w:rsid w:val="00161099"/>
    <w:rsid w:val="00177ADF"/>
    <w:rsid w:val="001833D1"/>
    <w:rsid w:val="0018560F"/>
    <w:rsid w:val="0018731D"/>
    <w:rsid w:val="00193736"/>
    <w:rsid w:val="00194359"/>
    <w:rsid w:val="001A1EF3"/>
    <w:rsid w:val="001A7247"/>
    <w:rsid w:val="001B3E4A"/>
    <w:rsid w:val="001B4A57"/>
    <w:rsid w:val="001B6CF3"/>
    <w:rsid w:val="001C6C63"/>
    <w:rsid w:val="001E5CB6"/>
    <w:rsid w:val="001F6FC6"/>
    <w:rsid w:val="002056DA"/>
    <w:rsid w:val="00206B94"/>
    <w:rsid w:val="00221729"/>
    <w:rsid w:val="002255EB"/>
    <w:rsid w:val="002370CC"/>
    <w:rsid w:val="002458EB"/>
    <w:rsid w:val="0025144C"/>
    <w:rsid w:val="002535E8"/>
    <w:rsid w:val="00261BDD"/>
    <w:rsid w:val="00264168"/>
    <w:rsid w:val="002826FD"/>
    <w:rsid w:val="002C1234"/>
    <w:rsid w:val="002D0DDD"/>
    <w:rsid w:val="002F7595"/>
    <w:rsid w:val="00341F87"/>
    <w:rsid w:val="003645FA"/>
    <w:rsid w:val="00381EE6"/>
    <w:rsid w:val="0039397E"/>
    <w:rsid w:val="003A7662"/>
    <w:rsid w:val="003B3092"/>
    <w:rsid w:val="003C31AD"/>
    <w:rsid w:val="003C413F"/>
    <w:rsid w:val="003D7CFE"/>
    <w:rsid w:val="003E0DB1"/>
    <w:rsid w:val="00402F47"/>
    <w:rsid w:val="004219AB"/>
    <w:rsid w:val="00421EB9"/>
    <w:rsid w:val="0042510F"/>
    <w:rsid w:val="004400EE"/>
    <w:rsid w:val="004469D7"/>
    <w:rsid w:val="00457B41"/>
    <w:rsid w:val="00473F49"/>
    <w:rsid w:val="00475570"/>
    <w:rsid w:val="004864C3"/>
    <w:rsid w:val="0049441A"/>
    <w:rsid w:val="004A1E74"/>
    <w:rsid w:val="004C7E2B"/>
    <w:rsid w:val="004D1FB1"/>
    <w:rsid w:val="004D4BB3"/>
    <w:rsid w:val="004D5D7E"/>
    <w:rsid w:val="004D7AAC"/>
    <w:rsid w:val="004F783D"/>
    <w:rsid w:val="005205C2"/>
    <w:rsid w:val="00527CD4"/>
    <w:rsid w:val="00540F5B"/>
    <w:rsid w:val="00540F66"/>
    <w:rsid w:val="005471D4"/>
    <w:rsid w:val="005609E8"/>
    <w:rsid w:val="005642D2"/>
    <w:rsid w:val="0058495C"/>
    <w:rsid w:val="005962D2"/>
    <w:rsid w:val="00597F5B"/>
    <w:rsid w:val="005B08AF"/>
    <w:rsid w:val="005C50AC"/>
    <w:rsid w:val="005D2385"/>
    <w:rsid w:val="005D6731"/>
    <w:rsid w:val="005D7FB3"/>
    <w:rsid w:val="005E34F9"/>
    <w:rsid w:val="0061301C"/>
    <w:rsid w:val="0062068B"/>
    <w:rsid w:val="00646580"/>
    <w:rsid w:val="0065487F"/>
    <w:rsid w:val="00657E0C"/>
    <w:rsid w:val="00682A31"/>
    <w:rsid w:val="00682C63"/>
    <w:rsid w:val="006A12FA"/>
    <w:rsid w:val="006A5180"/>
    <w:rsid w:val="006B1FD5"/>
    <w:rsid w:val="006B551E"/>
    <w:rsid w:val="006C470F"/>
    <w:rsid w:val="00702C6C"/>
    <w:rsid w:val="00704796"/>
    <w:rsid w:val="00713580"/>
    <w:rsid w:val="007140EB"/>
    <w:rsid w:val="00717932"/>
    <w:rsid w:val="00722A43"/>
    <w:rsid w:val="00740C20"/>
    <w:rsid w:val="00745F61"/>
    <w:rsid w:val="00771D33"/>
    <w:rsid w:val="007774D6"/>
    <w:rsid w:val="00781719"/>
    <w:rsid w:val="00791267"/>
    <w:rsid w:val="00795B52"/>
    <w:rsid w:val="00796349"/>
    <w:rsid w:val="007B09F8"/>
    <w:rsid w:val="007B30E0"/>
    <w:rsid w:val="007D425E"/>
    <w:rsid w:val="007D7287"/>
    <w:rsid w:val="007E52F9"/>
    <w:rsid w:val="007F01EA"/>
    <w:rsid w:val="008019F5"/>
    <w:rsid w:val="00805530"/>
    <w:rsid w:val="00811CE4"/>
    <w:rsid w:val="0082179B"/>
    <w:rsid w:val="00822A1B"/>
    <w:rsid w:val="00834511"/>
    <w:rsid w:val="00835CE4"/>
    <w:rsid w:val="00853AD1"/>
    <w:rsid w:val="008634AD"/>
    <w:rsid w:val="0087017F"/>
    <w:rsid w:val="00875D93"/>
    <w:rsid w:val="00893BBD"/>
    <w:rsid w:val="008A573F"/>
    <w:rsid w:val="008C0998"/>
    <w:rsid w:val="008D452B"/>
    <w:rsid w:val="008D6B41"/>
    <w:rsid w:val="008E28B5"/>
    <w:rsid w:val="008E5737"/>
    <w:rsid w:val="008F2D31"/>
    <w:rsid w:val="00906919"/>
    <w:rsid w:val="0094552E"/>
    <w:rsid w:val="00952AFD"/>
    <w:rsid w:val="00952EE7"/>
    <w:rsid w:val="00955891"/>
    <w:rsid w:val="00960277"/>
    <w:rsid w:val="00964DE0"/>
    <w:rsid w:val="009663FD"/>
    <w:rsid w:val="00980A47"/>
    <w:rsid w:val="0098778D"/>
    <w:rsid w:val="00993684"/>
    <w:rsid w:val="009B3BAE"/>
    <w:rsid w:val="009C712A"/>
    <w:rsid w:val="00A03F61"/>
    <w:rsid w:val="00A04B12"/>
    <w:rsid w:val="00A26D20"/>
    <w:rsid w:val="00A3531C"/>
    <w:rsid w:val="00A844AD"/>
    <w:rsid w:val="00A941F9"/>
    <w:rsid w:val="00AA15A6"/>
    <w:rsid w:val="00AC0E3E"/>
    <w:rsid w:val="00AD0BC8"/>
    <w:rsid w:val="00AD7A0B"/>
    <w:rsid w:val="00AE74DE"/>
    <w:rsid w:val="00B03103"/>
    <w:rsid w:val="00B0452E"/>
    <w:rsid w:val="00B04A45"/>
    <w:rsid w:val="00B06588"/>
    <w:rsid w:val="00B2257C"/>
    <w:rsid w:val="00B5241F"/>
    <w:rsid w:val="00B66518"/>
    <w:rsid w:val="00B66B54"/>
    <w:rsid w:val="00B75397"/>
    <w:rsid w:val="00B8590A"/>
    <w:rsid w:val="00B90BD5"/>
    <w:rsid w:val="00BC69B4"/>
    <w:rsid w:val="00BD1829"/>
    <w:rsid w:val="00BD37B6"/>
    <w:rsid w:val="00BD632C"/>
    <w:rsid w:val="00BE4ADD"/>
    <w:rsid w:val="00BF3F19"/>
    <w:rsid w:val="00BF6CC8"/>
    <w:rsid w:val="00C13B97"/>
    <w:rsid w:val="00C14C42"/>
    <w:rsid w:val="00C156FB"/>
    <w:rsid w:val="00C25778"/>
    <w:rsid w:val="00C27116"/>
    <w:rsid w:val="00C3358D"/>
    <w:rsid w:val="00C34FF8"/>
    <w:rsid w:val="00C50222"/>
    <w:rsid w:val="00C9406B"/>
    <w:rsid w:val="00CB0BA5"/>
    <w:rsid w:val="00CB2E0A"/>
    <w:rsid w:val="00CB5317"/>
    <w:rsid w:val="00CC541C"/>
    <w:rsid w:val="00D2224C"/>
    <w:rsid w:val="00D229B1"/>
    <w:rsid w:val="00D242A0"/>
    <w:rsid w:val="00D33F54"/>
    <w:rsid w:val="00D47881"/>
    <w:rsid w:val="00D535B5"/>
    <w:rsid w:val="00D56BD9"/>
    <w:rsid w:val="00D60BC3"/>
    <w:rsid w:val="00D64D48"/>
    <w:rsid w:val="00D7034D"/>
    <w:rsid w:val="00DC46DA"/>
    <w:rsid w:val="00DC534C"/>
    <w:rsid w:val="00DD32B5"/>
    <w:rsid w:val="00DE1873"/>
    <w:rsid w:val="00DE2DA2"/>
    <w:rsid w:val="00DF2974"/>
    <w:rsid w:val="00DF7ED0"/>
    <w:rsid w:val="00E054F6"/>
    <w:rsid w:val="00E10CE8"/>
    <w:rsid w:val="00E10D19"/>
    <w:rsid w:val="00E438E5"/>
    <w:rsid w:val="00E4518D"/>
    <w:rsid w:val="00E50E5B"/>
    <w:rsid w:val="00E60703"/>
    <w:rsid w:val="00EA7623"/>
    <w:rsid w:val="00EB7CDA"/>
    <w:rsid w:val="00EC2233"/>
    <w:rsid w:val="00ED69E1"/>
    <w:rsid w:val="00EE1E84"/>
    <w:rsid w:val="00EE6BEA"/>
    <w:rsid w:val="00EF0F2F"/>
    <w:rsid w:val="00F060CD"/>
    <w:rsid w:val="00F0612F"/>
    <w:rsid w:val="00F21522"/>
    <w:rsid w:val="00F30EB1"/>
    <w:rsid w:val="00F40511"/>
    <w:rsid w:val="00F42FDC"/>
    <w:rsid w:val="00F44DD8"/>
    <w:rsid w:val="00F45AA9"/>
    <w:rsid w:val="00F474D3"/>
    <w:rsid w:val="00F62875"/>
    <w:rsid w:val="00F638EE"/>
    <w:rsid w:val="00F77ED5"/>
    <w:rsid w:val="00F820E8"/>
    <w:rsid w:val="00F8723F"/>
    <w:rsid w:val="00F93C28"/>
    <w:rsid w:val="00FA06E4"/>
    <w:rsid w:val="00FA20D5"/>
    <w:rsid w:val="00FA5D8C"/>
    <w:rsid w:val="00FB329E"/>
    <w:rsid w:val="00FB5C5E"/>
    <w:rsid w:val="00FD6AE0"/>
    <w:rsid w:val="00FE6C8A"/>
    <w:rsid w:val="0130344B"/>
    <w:rsid w:val="037D6A2D"/>
    <w:rsid w:val="04B24662"/>
    <w:rsid w:val="0589794A"/>
    <w:rsid w:val="06537153"/>
    <w:rsid w:val="08F635B6"/>
    <w:rsid w:val="0938695E"/>
    <w:rsid w:val="097042B7"/>
    <w:rsid w:val="0A5E4790"/>
    <w:rsid w:val="0A9A64D7"/>
    <w:rsid w:val="0ABD6584"/>
    <w:rsid w:val="0BB64319"/>
    <w:rsid w:val="0C007BCF"/>
    <w:rsid w:val="0C4D7E02"/>
    <w:rsid w:val="0D2365F5"/>
    <w:rsid w:val="0DA94B5F"/>
    <w:rsid w:val="0E29764E"/>
    <w:rsid w:val="0F467E6A"/>
    <w:rsid w:val="0FCD1B0D"/>
    <w:rsid w:val="10C2601D"/>
    <w:rsid w:val="10F34BB3"/>
    <w:rsid w:val="11400FA4"/>
    <w:rsid w:val="13C97F61"/>
    <w:rsid w:val="1451575C"/>
    <w:rsid w:val="1500617F"/>
    <w:rsid w:val="15010B19"/>
    <w:rsid w:val="15094142"/>
    <w:rsid w:val="15782477"/>
    <w:rsid w:val="157A736F"/>
    <w:rsid w:val="1756524F"/>
    <w:rsid w:val="17A101EA"/>
    <w:rsid w:val="18D51165"/>
    <w:rsid w:val="18DB2233"/>
    <w:rsid w:val="19B17F86"/>
    <w:rsid w:val="1A8D0BEE"/>
    <w:rsid w:val="1B8D198D"/>
    <w:rsid w:val="1BDC127A"/>
    <w:rsid w:val="1D3516E1"/>
    <w:rsid w:val="1D93442A"/>
    <w:rsid w:val="1E1C553D"/>
    <w:rsid w:val="1E3A0CD8"/>
    <w:rsid w:val="2245448E"/>
    <w:rsid w:val="225B4AEB"/>
    <w:rsid w:val="24B830A5"/>
    <w:rsid w:val="26420BF8"/>
    <w:rsid w:val="279F7D2E"/>
    <w:rsid w:val="285E26CA"/>
    <w:rsid w:val="2941299A"/>
    <w:rsid w:val="29DC3ABD"/>
    <w:rsid w:val="2A5723D6"/>
    <w:rsid w:val="2AC06561"/>
    <w:rsid w:val="2B3E30FF"/>
    <w:rsid w:val="2B933843"/>
    <w:rsid w:val="2BC57178"/>
    <w:rsid w:val="2CC429DC"/>
    <w:rsid w:val="2D03260D"/>
    <w:rsid w:val="2DA81726"/>
    <w:rsid w:val="2EA760CF"/>
    <w:rsid w:val="30BB4C20"/>
    <w:rsid w:val="32B0268A"/>
    <w:rsid w:val="356D74E0"/>
    <w:rsid w:val="35A16F3F"/>
    <w:rsid w:val="3AA60919"/>
    <w:rsid w:val="3ABF3F1F"/>
    <w:rsid w:val="3B36061C"/>
    <w:rsid w:val="3BFD7FA7"/>
    <w:rsid w:val="3E147FD8"/>
    <w:rsid w:val="40495B2F"/>
    <w:rsid w:val="41D857CD"/>
    <w:rsid w:val="426E6D96"/>
    <w:rsid w:val="431C7085"/>
    <w:rsid w:val="435707F2"/>
    <w:rsid w:val="45EB51A6"/>
    <w:rsid w:val="47832AD7"/>
    <w:rsid w:val="4A5F7040"/>
    <w:rsid w:val="4A641574"/>
    <w:rsid w:val="4A701094"/>
    <w:rsid w:val="4A9F1D15"/>
    <w:rsid w:val="4BB52C98"/>
    <w:rsid w:val="4BDB7C47"/>
    <w:rsid w:val="4C54739B"/>
    <w:rsid w:val="4E29369E"/>
    <w:rsid w:val="4EDB6331"/>
    <w:rsid w:val="4FBA3744"/>
    <w:rsid w:val="526130AB"/>
    <w:rsid w:val="53C0468C"/>
    <w:rsid w:val="54C75EB6"/>
    <w:rsid w:val="54CF3622"/>
    <w:rsid w:val="556C6B2A"/>
    <w:rsid w:val="55DB1B37"/>
    <w:rsid w:val="56DF3894"/>
    <w:rsid w:val="5730252F"/>
    <w:rsid w:val="57686574"/>
    <w:rsid w:val="58340941"/>
    <w:rsid w:val="597B518B"/>
    <w:rsid w:val="5A084F5B"/>
    <w:rsid w:val="5A4827C6"/>
    <w:rsid w:val="5CB76820"/>
    <w:rsid w:val="5E6C48CD"/>
    <w:rsid w:val="5F915C0E"/>
    <w:rsid w:val="608D54A4"/>
    <w:rsid w:val="616474DD"/>
    <w:rsid w:val="61711C1C"/>
    <w:rsid w:val="619B3414"/>
    <w:rsid w:val="627314CB"/>
    <w:rsid w:val="63FE6DDA"/>
    <w:rsid w:val="64706B1F"/>
    <w:rsid w:val="65DC1963"/>
    <w:rsid w:val="665A401C"/>
    <w:rsid w:val="67496DE7"/>
    <w:rsid w:val="67813B3C"/>
    <w:rsid w:val="68F71216"/>
    <w:rsid w:val="6A9177AB"/>
    <w:rsid w:val="6C1377FF"/>
    <w:rsid w:val="6D816930"/>
    <w:rsid w:val="6EEA33D9"/>
    <w:rsid w:val="706424B8"/>
    <w:rsid w:val="71386F51"/>
    <w:rsid w:val="722F4D70"/>
    <w:rsid w:val="72D30A1D"/>
    <w:rsid w:val="73240CCB"/>
    <w:rsid w:val="73DE037F"/>
    <w:rsid w:val="754914D6"/>
    <w:rsid w:val="762F165B"/>
    <w:rsid w:val="76715724"/>
    <w:rsid w:val="773A3DCF"/>
    <w:rsid w:val="78814613"/>
    <w:rsid w:val="788A090B"/>
    <w:rsid w:val="7931579B"/>
    <w:rsid w:val="796A7BFE"/>
    <w:rsid w:val="79A01FC4"/>
    <w:rsid w:val="79D64FEE"/>
    <w:rsid w:val="7A29632C"/>
    <w:rsid w:val="7A3E4151"/>
    <w:rsid w:val="7A6871E6"/>
    <w:rsid w:val="7AAC457B"/>
    <w:rsid w:val="7AF52452"/>
    <w:rsid w:val="7B5D0A9D"/>
    <w:rsid w:val="7C481A8E"/>
    <w:rsid w:val="7CCE74A0"/>
    <w:rsid w:val="7DB643B4"/>
    <w:rsid w:val="7F48656A"/>
    <w:rsid w:val="7F5E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3"/>
    <w:semiHidden/>
    <w:unhideWhenUsed/>
    <w:qFormat/>
    <w:uiPriority w:val="99"/>
    <w:pPr>
      <w:jc w:val="left"/>
    </w:pPr>
  </w:style>
  <w:style w:type="paragraph" w:styleId="4">
    <w:name w:val="Balloon Text"/>
    <w:basedOn w:val="1"/>
    <w:link w:val="21"/>
    <w:semiHidden/>
    <w:unhideWhenUsed/>
    <w:qFormat/>
    <w:uiPriority w:val="99"/>
    <w:rPr>
      <w:sz w:val="18"/>
      <w:szCs w:val="18"/>
    </w:rPr>
  </w:style>
  <w:style w:type="paragraph" w:styleId="5">
    <w:name w:val="footer"/>
    <w:basedOn w:val="1"/>
    <w:link w:val="19"/>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8">
    <w:name w:val="annotation subject"/>
    <w:basedOn w:val="3"/>
    <w:next w:val="3"/>
    <w:link w:val="24"/>
    <w:semiHidden/>
    <w:unhideWhenUsed/>
    <w:qFormat/>
    <w:uiPriority w:val="99"/>
    <w:rPr>
      <w:b/>
      <w:bCs/>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FollowedHyperlink"/>
    <w:basedOn w:val="11"/>
    <w:unhideWhenUsed/>
    <w:qFormat/>
    <w:uiPriority w:val="99"/>
    <w:rPr>
      <w:color w:val="800080" w:themeColor="followedHyperlink"/>
      <w:u w:val="single"/>
      <w14:textFill>
        <w14:solidFill>
          <w14:schemeClr w14:val="folHlink"/>
        </w14:solidFill>
      </w14:textFill>
    </w:rPr>
  </w:style>
  <w:style w:type="character" w:styleId="14">
    <w:name w:val="Emphasis"/>
    <w:basedOn w:val="11"/>
    <w:qFormat/>
    <w:uiPriority w:val="20"/>
    <w:rPr>
      <w:i/>
      <w:iCs/>
    </w:rPr>
  </w:style>
  <w:style w:type="character" w:styleId="15">
    <w:name w:val="Hyperlink"/>
    <w:basedOn w:val="11"/>
    <w:unhideWhenUsed/>
    <w:qFormat/>
    <w:uiPriority w:val="99"/>
    <w:rPr>
      <w:color w:val="0000FF" w:themeColor="hyperlink"/>
      <w:u w:val="single"/>
      <w14:textFill>
        <w14:solidFill>
          <w14:schemeClr w14:val="hlink"/>
        </w14:solidFill>
      </w14:textFill>
    </w:rPr>
  </w:style>
  <w:style w:type="character" w:styleId="16">
    <w:name w:val="annotation reference"/>
    <w:basedOn w:val="11"/>
    <w:semiHidden/>
    <w:unhideWhenUsed/>
    <w:qFormat/>
    <w:uiPriority w:val="99"/>
    <w:rPr>
      <w:sz w:val="21"/>
      <w:szCs w:val="21"/>
    </w:rPr>
  </w:style>
  <w:style w:type="character" w:customStyle="1" w:styleId="17">
    <w:name w:val="标题 3 字符"/>
    <w:link w:val="2"/>
    <w:qFormat/>
    <w:uiPriority w:val="9"/>
    <w:rPr>
      <w:rFonts w:ascii="Times New Roman" w:hAnsi="Times New Roman"/>
      <w:b/>
      <w:bCs/>
      <w:kern w:val="2"/>
      <w:sz w:val="32"/>
      <w:szCs w:val="32"/>
    </w:rPr>
  </w:style>
  <w:style w:type="character" w:customStyle="1" w:styleId="18">
    <w:name w:val="页眉 字符"/>
    <w:link w:val="6"/>
    <w:qFormat/>
    <w:uiPriority w:val="99"/>
    <w:rPr>
      <w:sz w:val="18"/>
      <w:szCs w:val="18"/>
    </w:rPr>
  </w:style>
  <w:style w:type="character" w:customStyle="1" w:styleId="19">
    <w:name w:val="页脚 字符"/>
    <w:link w:val="5"/>
    <w:qFormat/>
    <w:uiPriority w:val="99"/>
    <w:rPr>
      <w:sz w:val="18"/>
      <w:szCs w:val="18"/>
    </w:rPr>
  </w:style>
  <w:style w:type="character" w:customStyle="1" w:styleId="20">
    <w:name w:val="apple-converted-space"/>
    <w:basedOn w:val="11"/>
    <w:qFormat/>
    <w:uiPriority w:val="0"/>
  </w:style>
  <w:style w:type="character" w:customStyle="1" w:styleId="21">
    <w:name w:val="批注框文本 字符"/>
    <w:link w:val="4"/>
    <w:semiHidden/>
    <w:qFormat/>
    <w:uiPriority w:val="99"/>
    <w:rPr>
      <w:rFonts w:ascii="Times New Roman" w:hAnsi="Times New Roman"/>
      <w:kern w:val="2"/>
      <w:sz w:val="18"/>
      <w:szCs w:val="18"/>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批注文字 字符"/>
    <w:basedOn w:val="11"/>
    <w:link w:val="3"/>
    <w:semiHidden/>
    <w:qFormat/>
    <w:uiPriority w:val="99"/>
    <w:rPr>
      <w:rFonts w:ascii="Times New Roman" w:hAnsi="Times New Roman"/>
      <w:kern w:val="2"/>
      <w:sz w:val="21"/>
      <w:szCs w:val="24"/>
    </w:rPr>
  </w:style>
  <w:style w:type="character" w:customStyle="1" w:styleId="24">
    <w:name w:val="批注主题 字符"/>
    <w:basedOn w:val="23"/>
    <w:link w:val="8"/>
    <w:semiHidden/>
    <w:qFormat/>
    <w:uiPriority w:val="99"/>
    <w:rPr>
      <w:rFonts w:ascii="Times New Roman" w:hAnsi="Times New Roman"/>
      <w:b/>
      <w:bCs/>
      <w:kern w:val="2"/>
      <w:sz w:val="21"/>
      <w:szCs w:val="24"/>
    </w:rPr>
  </w:style>
  <w:style w:type="paragraph" w:customStyle="1" w:styleId="25">
    <w:name w:val="xl81"/>
    <w:basedOn w:val="26"/>
    <w:qFormat/>
    <w:uiPriority w:val="0"/>
  </w:style>
  <w:style w:type="paragraph" w:customStyle="1" w:styleId="26">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27">
    <w:name w:val="xl79"/>
    <w:basedOn w:val="26"/>
    <w:qFormat/>
    <w:uiPriority w:val="0"/>
  </w:style>
  <w:style w:type="paragraph" w:customStyle="1" w:styleId="28">
    <w:name w:val="xl78"/>
    <w:basedOn w:val="26"/>
    <w:qFormat/>
    <w:uiPriority w:val="0"/>
  </w:style>
  <w:style w:type="paragraph" w:customStyle="1" w:styleId="29">
    <w:name w:val="xl76"/>
    <w:basedOn w:val="26"/>
    <w:qFormat/>
    <w:uiPriority w:val="0"/>
  </w:style>
  <w:style w:type="paragraph" w:customStyle="1" w:styleId="30">
    <w:name w:val="xl74"/>
    <w:basedOn w:val="26"/>
    <w:qFormat/>
    <w:uiPriority w:val="0"/>
  </w:style>
  <w:style w:type="paragraph" w:customStyle="1" w:styleId="31">
    <w:name w:val="xl73"/>
    <w:basedOn w:val="26"/>
    <w:qFormat/>
    <w:uiPriority w:val="0"/>
  </w:style>
  <w:style w:type="paragraph" w:customStyle="1" w:styleId="32">
    <w:name w:val="xl71"/>
    <w:basedOn w:val="26"/>
    <w:qFormat/>
    <w:uiPriority w:val="0"/>
  </w:style>
  <w:style w:type="paragraph" w:customStyle="1" w:styleId="33">
    <w:name w:val="xl70"/>
    <w:basedOn w:val="26"/>
    <w:qFormat/>
    <w:uiPriority w:val="0"/>
  </w:style>
  <w:style w:type="paragraph" w:customStyle="1" w:styleId="34">
    <w:name w:val="xl69"/>
    <w:basedOn w:val="26"/>
    <w:qFormat/>
    <w:uiPriority w:val="0"/>
  </w:style>
  <w:style w:type="paragraph" w:customStyle="1" w:styleId="35">
    <w:name w:val="xl68"/>
    <w:basedOn w:val="26"/>
    <w:qFormat/>
    <w:uiPriority w:val="0"/>
  </w:style>
  <w:style w:type="paragraph" w:customStyle="1" w:styleId="36">
    <w:name w:val="xl67"/>
    <w:basedOn w:val="26"/>
    <w:qFormat/>
    <w:uiPriority w:val="0"/>
  </w:style>
  <w:style w:type="paragraph" w:customStyle="1" w:styleId="37">
    <w:name w:val="xl66"/>
    <w:basedOn w:val="26"/>
    <w:qFormat/>
    <w:uiPriority w:val="0"/>
  </w:style>
  <w:style w:type="paragraph" w:customStyle="1" w:styleId="38">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9">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22</Pages>
  <Words>2833</Words>
  <Characters>16154</Characters>
  <Lines>134</Lines>
  <Paragraphs>37</Paragraphs>
  <TotalTime>1</TotalTime>
  <ScaleCrop>false</ScaleCrop>
  <LinksUpToDate>false</LinksUpToDate>
  <CharactersWithSpaces>18950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2021-10-29T09:01:00Z</dcterms:created>
  <dc:creator>刁强</dc:creator>
  <cp:lastModifiedBy>李夏小圆</cp:lastModifiedBy>
  <cp:lastPrinted>2019-10-31T07:25:00Z</cp:lastPrinted>
  <dcterms:modified xsi:type="dcterms:W3CDTF">2022-10-28T08:20:36Z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401B0907D1664FB787D02522BC8A543E</vt:lpwstr>
  </property>
</Properties>
</file>